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C4EB6" w14:textId="77777777" w:rsidR="00DA36E8" w:rsidRDefault="00DA36E8"/>
    <w:p w14:paraId="04648505" w14:textId="77777777" w:rsidR="00B00B5D" w:rsidRDefault="00B00B5D">
      <w:pPr>
        <w:sectPr w:rsidR="00B00B5D">
          <w:headerReference w:type="default" r:id="rId8"/>
          <w:type w:val="continuous"/>
          <w:pgSz w:w="12240" w:h="15840" w:code="1"/>
          <w:pgMar w:top="2880" w:right="1800" w:bottom="1440" w:left="1800" w:header="720" w:footer="720" w:gutter="0"/>
          <w:cols w:space="720"/>
        </w:sectPr>
      </w:pPr>
    </w:p>
    <w:p w14:paraId="1F4FCFAF" w14:textId="7465AC32" w:rsidR="00F24842" w:rsidRPr="004048C0" w:rsidRDefault="008C469B" w:rsidP="00F24842">
      <w:r>
        <w:rPr>
          <w:b/>
        </w:rPr>
        <w:t>TO:</w:t>
      </w:r>
      <w:r>
        <w:rPr>
          <w:b/>
        </w:rPr>
        <w:tab/>
      </w:r>
      <w:r>
        <w:rPr>
          <w:b/>
        </w:rPr>
        <w:tab/>
      </w:r>
      <w:r w:rsidR="005C4556">
        <w:t>Merritt Lander</w:t>
      </w:r>
      <w:r w:rsidR="00F24842" w:rsidRPr="004048C0">
        <w:t>, Attorney</w:t>
      </w:r>
    </w:p>
    <w:p w14:paraId="53DF2F42" w14:textId="77777777" w:rsidR="00F24842" w:rsidRPr="004048C0" w:rsidRDefault="00F24842" w:rsidP="00F24842">
      <w:pPr>
        <w:ind w:left="1440"/>
      </w:pPr>
      <w:r w:rsidRPr="004048C0">
        <w:t>Legal Division</w:t>
      </w:r>
    </w:p>
    <w:p w14:paraId="3424EA24" w14:textId="77777777" w:rsidR="008C469B" w:rsidRDefault="008C469B" w:rsidP="008C469B">
      <w:pPr>
        <w:tabs>
          <w:tab w:val="left" w:pos="1170"/>
        </w:tabs>
      </w:pPr>
      <w:r>
        <w:tab/>
      </w:r>
      <w:r>
        <w:tab/>
      </w:r>
    </w:p>
    <w:p w14:paraId="073747E4" w14:textId="278A9977" w:rsidR="00F24842" w:rsidRPr="00F82F6E" w:rsidRDefault="008C469B" w:rsidP="00F24842">
      <w:r>
        <w:rPr>
          <w:b/>
        </w:rPr>
        <w:t>FROM:</w:t>
      </w:r>
      <w:r>
        <w:rPr>
          <w:b/>
        </w:rPr>
        <w:tab/>
      </w:r>
      <w:r w:rsidR="005C4556">
        <w:t>Patricia Garcia, Senior Engineering Specialist</w:t>
      </w:r>
    </w:p>
    <w:p w14:paraId="6ECD9D03" w14:textId="77777777" w:rsidR="008C469B" w:rsidRDefault="00F24842" w:rsidP="00F24842">
      <w:pPr>
        <w:ind w:left="1440"/>
      </w:pPr>
      <w:r>
        <w:t>Infrastructure</w:t>
      </w:r>
      <w:r w:rsidRPr="00F82F6E">
        <w:t xml:space="preserve"> Division</w:t>
      </w:r>
    </w:p>
    <w:p w14:paraId="610D7C37" w14:textId="77777777" w:rsidR="00F24842" w:rsidRDefault="00F24842" w:rsidP="00F24842">
      <w:pPr>
        <w:rPr>
          <w:b/>
        </w:rPr>
      </w:pPr>
    </w:p>
    <w:p w14:paraId="5D633B32" w14:textId="13DC6A31" w:rsidR="00F24842" w:rsidRPr="005C4556" w:rsidRDefault="008C469B" w:rsidP="00F24842">
      <w:r>
        <w:rPr>
          <w:b/>
        </w:rPr>
        <w:t>DATE:</w:t>
      </w:r>
      <w:r>
        <w:rPr>
          <w:b/>
        </w:rPr>
        <w:tab/>
      </w:r>
      <w:r w:rsidR="00CD5F92">
        <w:t>March 4</w:t>
      </w:r>
      <w:r w:rsidR="005C4556" w:rsidRPr="005C4556">
        <w:t>, 2021</w:t>
      </w:r>
    </w:p>
    <w:p w14:paraId="42E2D89D" w14:textId="77777777" w:rsidR="0028111B" w:rsidRPr="005C4556" w:rsidRDefault="0028111B" w:rsidP="008C469B">
      <w:pPr>
        <w:tabs>
          <w:tab w:val="left" w:pos="1170"/>
        </w:tabs>
        <w:spacing w:before="240"/>
      </w:pPr>
    </w:p>
    <w:p w14:paraId="139CC4A6" w14:textId="1F9A6188" w:rsidR="008C469B" w:rsidRPr="005C4556" w:rsidRDefault="008C469B" w:rsidP="00F24842">
      <w:pPr>
        <w:ind w:left="1440" w:hanging="1440"/>
        <w:rPr>
          <w:b/>
          <w:i/>
          <w:szCs w:val="24"/>
        </w:rPr>
      </w:pPr>
      <w:r w:rsidRPr="005C4556">
        <w:rPr>
          <w:b/>
        </w:rPr>
        <w:t>RE:</w:t>
      </w:r>
      <w:r w:rsidRPr="005C4556">
        <w:rPr>
          <w:b/>
        </w:rPr>
        <w:tab/>
      </w:r>
      <w:r w:rsidR="00F24842" w:rsidRPr="005C4556">
        <w:rPr>
          <w:bCs/>
        </w:rPr>
        <w:t xml:space="preserve">Docket No. </w:t>
      </w:r>
      <w:r w:rsidR="005C4556" w:rsidRPr="005C4556">
        <w:rPr>
          <w:bCs/>
        </w:rPr>
        <w:t>50789</w:t>
      </w:r>
      <w:r w:rsidR="00F24842" w:rsidRPr="005C4556">
        <w:t xml:space="preserve"> – </w:t>
      </w:r>
      <w:r w:rsidR="00F24842" w:rsidRPr="005C4556">
        <w:rPr>
          <w:i/>
        </w:rPr>
        <w:t>Application of</w:t>
      </w:r>
      <w:r w:rsidR="00F24842" w:rsidRPr="005C4556">
        <w:rPr>
          <w:i/>
          <w:iCs/>
        </w:rPr>
        <w:t xml:space="preserve"> </w:t>
      </w:r>
      <w:r w:rsidR="00EA08FF">
        <w:rPr>
          <w:i/>
          <w:iCs/>
        </w:rPr>
        <w:t xml:space="preserve">the </w:t>
      </w:r>
      <w:r w:rsidR="005C4556" w:rsidRPr="005C4556">
        <w:rPr>
          <w:i/>
          <w:iCs/>
        </w:rPr>
        <w:t>City of Richland</w:t>
      </w:r>
      <w:r w:rsidR="00F24842" w:rsidRPr="005C4556">
        <w:rPr>
          <w:i/>
          <w:iCs/>
        </w:rPr>
        <w:t xml:space="preserve"> </w:t>
      </w:r>
      <w:r w:rsidR="005C4556" w:rsidRPr="005C4556">
        <w:rPr>
          <w:i/>
          <w:iCs/>
        </w:rPr>
        <w:t>for</w:t>
      </w:r>
      <w:r w:rsidR="00F24842" w:rsidRPr="005C4556">
        <w:rPr>
          <w:i/>
          <w:iCs/>
        </w:rPr>
        <w:t xml:space="preserve"> </w:t>
      </w:r>
      <w:r w:rsidR="00921694" w:rsidRPr="005C4556">
        <w:rPr>
          <w:i/>
          <w:iCs/>
        </w:rPr>
        <w:t>a</w:t>
      </w:r>
      <w:r w:rsidR="005C4556" w:rsidRPr="005C4556">
        <w:rPr>
          <w:i/>
          <w:iCs/>
        </w:rPr>
        <w:t xml:space="preserve"> Water</w:t>
      </w:r>
      <w:r w:rsidR="00F24842" w:rsidRPr="005C4556">
        <w:rPr>
          <w:i/>
        </w:rPr>
        <w:t xml:space="preserve"> Certificate of Convenience and Necessity</w:t>
      </w:r>
      <w:r w:rsidR="005C4556" w:rsidRPr="005C4556">
        <w:rPr>
          <w:i/>
        </w:rPr>
        <w:t xml:space="preserve"> and for Dual Certification with Corbet Water Supply Corporation and Pleasant Grove Water Supply Corporation</w:t>
      </w:r>
      <w:r w:rsidR="00F24842" w:rsidRPr="005C4556">
        <w:rPr>
          <w:i/>
        </w:rPr>
        <w:t xml:space="preserve"> in</w:t>
      </w:r>
      <w:r w:rsidR="005C4556" w:rsidRPr="005C4556">
        <w:rPr>
          <w:i/>
        </w:rPr>
        <w:t xml:space="preserve"> Navarro</w:t>
      </w:r>
      <w:r w:rsidR="00F24842" w:rsidRPr="005C4556">
        <w:rPr>
          <w:i/>
        </w:rPr>
        <w:t xml:space="preserve"> County </w:t>
      </w:r>
    </w:p>
    <w:p w14:paraId="0030BDF8"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363818B0" wp14:editId="2117E2A5">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1C742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68F48645" w14:textId="77777777" w:rsidR="00D6426D" w:rsidRDefault="00D6426D" w:rsidP="00D6426D">
      <w:pPr>
        <w:rPr>
          <w:strike/>
        </w:rPr>
      </w:pPr>
    </w:p>
    <w:p w14:paraId="07CFE13C"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4D006654" w14:textId="0FB34810" w:rsidR="00F24842" w:rsidRPr="00126F49" w:rsidRDefault="00126F49" w:rsidP="00F24842">
      <w:r w:rsidRPr="00126F49">
        <w:t>The City of Richland</w:t>
      </w:r>
      <w:r w:rsidR="00F24842" w:rsidRPr="00126F49">
        <w:t xml:space="preserve"> (</w:t>
      </w:r>
      <w:r w:rsidRPr="00126F49">
        <w:t>Richland</w:t>
      </w:r>
      <w:r w:rsidR="00F24842" w:rsidRPr="00126F49">
        <w:t>)</w:t>
      </w:r>
      <w:r w:rsidR="00F24842" w:rsidRPr="00126F49">
        <w:rPr>
          <w:i/>
        </w:rPr>
        <w:t xml:space="preserve"> </w:t>
      </w:r>
      <w:r w:rsidR="00F24842" w:rsidRPr="00126F49">
        <w:t>filed with the Public Utility Commission of Texas (</w:t>
      </w:r>
      <w:r w:rsidR="00F24842" w:rsidRPr="00126F49">
        <w:rPr>
          <w:bCs/>
        </w:rPr>
        <w:t xml:space="preserve">Commission) an application to </w:t>
      </w:r>
      <w:r w:rsidR="00921694" w:rsidRPr="00126F49">
        <w:rPr>
          <w:bCs/>
        </w:rPr>
        <w:t>obtain a</w:t>
      </w:r>
      <w:r w:rsidR="00F24842" w:rsidRPr="00126F49">
        <w:t xml:space="preserve"> water certificate of convenience and necessity (CCN) </w:t>
      </w:r>
      <w:r w:rsidRPr="00126F49">
        <w:t xml:space="preserve">and for dual certification with Corbet Water Supply Corporation </w:t>
      </w:r>
      <w:r>
        <w:t>(Corbet WSC)</w:t>
      </w:r>
      <w:r w:rsidR="00F36F35">
        <w:t>,</w:t>
      </w:r>
      <w:r>
        <w:t xml:space="preserve"> </w:t>
      </w:r>
      <w:r w:rsidRPr="00126F49">
        <w:t>CCN No. 12278</w:t>
      </w:r>
      <w:r w:rsidR="00F36F35">
        <w:t>,</w:t>
      </w:r>
      <w:r w:rsidRPr="00126F49">
        <w:t xml:space="preserve"> and Pleasant Grove Water Supply Corporation </w:t>
      </w:r>
      <w:r>
        <w:t>(Pleasant Grove WSC)</w:t>
      </w:r>
      <w:r w:rsidR="00F36F35">
        <w:t>,</w:t>
      </w:r>
      <w:r>
        <w:t xml:space="preserve"> </w:t>
      </w:r>
      <w:r w:rsidRPr="00126F49">
        <w:t>CCN No. 10756</w:t>
      </w:r>
      <w:r w:rsidR="00F36F35">
        <w:t>,</w:t>
      </w:r>
      <w:r w:rsidRPr="00126F49">
        <w:t xml:space="preserve"> </w:t>
      </w:r>
      <w:r w:rsidR="00F24842" w:rsidRPr="00126F49">
        <w:t xml:space="preserve">in </w:t>
      </w:r>
      <w:r w:rsidRPr="00126F49">
        <w:t>Navarro</w:t>
      </w:r>
      <w:r w:rsidR="00F24842" w:rsidRPr="00126F49">
        <w:t xml:space="preserve"> County, Texas </w:t>
      </w:r>
      <w:r w:rsidR="006153C5" w:rsidRPr="00126F49">
        <w:t>under</w:t>
      </w:r>
      <w:r w:rsidR="00F24842" w:rsidRPr="00126F49">
        <w:t xml:space="preserve"> Texas Water Code (TWC) §§ 13.242 to 13.250 and 16 Texas Administrative Code (TAC) §§ 24.225 to 24.237.   </w:t>
      </w:r>
    </w:p>
    <w:p w14:paraId="236292D0" w14:textId="77777777" w:rsidR="00F24842" w:rsidRPr="004048C0" w:rsidRDefault="00F24842" w:rsidP="00F24842"/>
    <w:p w14:paraId="21DA54D5" w14:textId="04F6F79E" w:rsidR="00126F49" w:rsidRPr="007E506C" w:rsidRDefault="0063283A" w:rsidP="00126F49">
      <w:pPr>
        <w:autoSpaceDE w:val="0"/>
        <w:autoSpaceDN w:val="0"/>
        <w:adjustRightInd w:val="0"/>
      </w:pPr>
      <w:r>
        <w:t>The t</w:t>
      </w:r>
      <w:r w:rsidR="00126F49">
        <w:t xml:space="preserve">otal area being requested is approximately </w:t>
      </w:r>
      <w:r w:rsidR="00126F49" w:rsidRPr="00577716">
        <w:t>8,608 acres</w:t>
      </w:r>
      <w:r w:rsidR="00126F49">
        <w:t xml:space="preserve"> with 27</w:t>
      </w:r>
      <w:r>
        <w:t>9</w:t>
      </w:r>
      <w:r w:rsidR="00126F49">
        <w:t xml:space="preserve"> current customers</w:t>
      </w:r>
      <w:r w:rsidR="00126F49" w:rsidRPr="00577716">
        <w:t xml:space="preserve">. </w:t>
      </w:r>
      <w:r>
        <w:t xml:space="preserve"> Richland stated </w:t>
      </w:r>
      <w:r w:rsidR="009010C9">
        <w:t xml:space="preserve">that </w:t>
      </w:r>
      <w:r>
        <w:t xml:space="preserve">inside the city limits </w:t>
      </w:r>
      <w:r w:rsidR="009010C9">
        <w:t>there are</w:t>
      </w:r>
      <w:r>
        <w:t xml:space="preserve"> 140 connections </w:t>
      </w:r>
      <w:r w:rsidR="009010C9">
        <w:t xml:space="preserve">and </w:t>
      </w:r>
      <w:r>
        <w:t>approximately 1,051 acres</w:t>
      </w:r>
      <w:r w:rsidR="009010C9">
        <w:t>;</w:t>
      </w:r>
      <w:r>
        <w:t xml:space="preserve"> inside the ETJ </w:t>
      </w:r>
      <w:r w:rsidR="009010C9">
        <w:t xml:space="preserve">there are 60 connections and </w:t>
      </w:r>
      <w:r>
        <w:t>approximately 3,291 acres</w:t>
      </w:r>
      <w:r w:rsidR="009010C9">
        <w:t>;</w:t>
      </w:r>
      <w:r>
        <w:t xml:space="preserve"> and outside the city limits</w:t>
      </w:r>
      <w:r w:rsidR="009010C9">
        <w:t xml:space="preserve"> there are 79 connections and</w:t>
      </w:r>
      <w:r>
        <w:t xml:space="preserve"> approximately 4,303 acres</w:t>
      </w:r>
      <w:r w:rsidR="009010C9">
        <w:t>.</w:t>
      </w:r>
      <w:r>
        <w:rPr>
          <w:rStyle w:val="FootnoteReference"/>
        </w:rPr>
        <w:footnoteReference w:id="1"/>
      </w:r>
      <w:r>
        <w:t xml:space="preserve">  This is a total of 279 connections and 8,645 acres.  The acreage is not representative of what is actually being requested in the application. </w:t>
      </w:r>
      <w:r w:rsidR="008F6328">
        <w:t xml:space="preserve"> </w:t>
      </w:r>
      <w:r w:rsidR="000F6C1E">
        <w:t>Staff determined</w:t>
      </w:r>
      <w:r w:rsidR="009010C9">
        <w:t>,</w:t>
      </w:r>
      <w:r w:rsidR="000F6C1E">
        <w:t xml:space="preserve"> and Richland agreed</w:t>
      </w:r>
      <w:r w:rsidR="009010C9">
        <w:t>,</w:t>
      </w:r>
      <w:r w:rsidR="000F6C1E">
        <w:t xml:space="preserve"> that t</w:t>
      </w:r>
      <w:r>
        <w:t xml:space="preserve">he correct acreage is 8,608 acres.  The slight difference in connections from </w:t>
      </w:r>
      <w:r w:rsidR="009010C9">
        <w:t xml:space="preserve">the 276 connections </w:t>
      </w:r>
      <w:r>
        <w:t xml:space="preserve">was reported </w:t>
      </w:r>
      <w:r w:rsidR="009010C9">
        <w:t>i</w:t>
      </w:r>
      <w:r>
        <w:t>n the application is due to new connections being added during th</w:t>
      </w:r>
      <w:r w:rsidR="009010C9">
        <w:t>e processing of the application</w:t>
      </w:r>
      <w:r>
        <w:t>.  The t</w:t>
      </w:r>
      <w:r w:rsidR="00126F49" w:rsidRPr="00577716">
        <w:t xml:space="preserve">otal area being requested for single certification is approximately 8,027 acres. </w:t>
      </w:r>
      <w:r>
        <w:t xml:space="preserve"> The t</w:t>
      </w:r>
      <w:r w:rsidR="00126F49" w:rsidRPr="00577716">
        <w:t>otal area being requested for dual certification is approximately 581 acres.</w:t>
      </w:r>
      <w:r>
        <w:t xml:space="preserve"> </w:t>
      </w:r>
      <w:r w:rsidR="00126F49" w:rsidRPr="00577716">
        <w:t xml:space="preserve"> For the</w:t>
      </w:r>
      <w:r>
        <w:t xml:space="preserve"> requested</w:t>
      </w:r>
      <w:r w:rsidR="00126F49" w:rsidRPr="00577716">
        <w:t xml:space="preserve"> dual certification area</w:t>
      </w:r>
      <w:r>
        <w:t>s</w:t>
      </w:r>
      <w:r w:rsidR="00126F49" w:rsidRPr="00577716">
        <w:t xml:space="preserve">, approximately 206 acres is associated with Corbet </w:t>
      </w:r>
      <w:r w:rsidR="00126F49">
        <w:t>WSC</w:t>
      </w:r>
      <w:r w:rsidR="00126F49" w:rsidRPr="00577716">
        <w:t xml:space="preserve"> and approximately 375 acres is associated with Pleasant Grove </w:t>
      </w:r>
      <w:r w:rsidR="00126F49">
        <w:t>WSC.</w:t>
      </w:r>
      <w:r w:rsidR="00111CE2">
        <w:t xml:space="preserve">  </w:t>
      </w:r>
      <w:r w:rsidR="00126F49" w:rsidRPr="00577716">
        <w:t xml:space="preserve">  </w:t>
      </w:r>
    </w:p>
    <w:p w14:paraId="7B6EDD79" w14:textId="77777777" w:rsidR="00F24842" w:rsidRPr="004048C0" w:rsidRDefault="00F24842" w:rsidP="00F24842"/>
    <w:p w14:paraId="673352BB" w14:textId="77777777" w:rsidR="00F24842" w:rsidRPr="00D6426D" w:rsidRDefault="00D6426D" w:rsidP="008560BC">
      <w:pPr>
        <w:pStyle w:val="ListParagraph"/>
        <w:keepNext/>
        <w:numPr>
          <w:ilvl w:val="0"/>
          <w:numId w:val="2"/>
        </w:numPr>
        <w:ind w:left="360" w:hanging="360"/>
        <w:rPr>
          <w:b/>
          <w:u w:val="single"/>
        </w:rPr>
      </w:pPr>
      <w:r>
        <w:rPr>
          <w:b/>
          <w:u w:val="single"/>
        </w:rPr>
        <w:lastRenderedPageBreak/>
        <w:t>Notice</w:t>
      </w:r>
    </w:p>
    <w:p w14:paraId="36F9BFCD" w14:textId="5CA528CD" w:rsidR="00D6426D" w:rsidRPr="004048C0" w:rsidRDefault="00D6426D" w:rsidP="00D6426D">
      <w:r w:rsidRPr="00C366FF">
        <w:t>The</w:t>
      </w:r>
      <w:r w:rsidRPr="004048C0">
        <w:t xml:space="preserve"> </w:t>
      </w:r>
      <w:r>
        <w:t>deadline to intervene was</w:t>
      </w:r>
      <w:r w:rsidRPr="004048C0">
        <w:t xml:space="preserve"> </w:t>
      </w:r>
      <w:r w:rsidR="00B8427D">
        <w:t>November 9, 2020</w:t>
      </w:r>
      <w:r>
        <w:t>; there were</w:t>
      </w:r>
      <w:r w:rsidRPr="004048C0">
        <w:t xml:space="preserve"> </w:t>
      </w:r>
      <w:r>
        <w:t xml:space="preserve">no motions to intervene, </w:t>
      </w:r>
      <w:r w:rsidRPr="004048C0">
        <w:t>protests</w:t>
      </w:r>
      <w:r>
        <w:t>,</w:t>
      </w:r>
      <w:r w:rsidRPr="004048C0">
        <w:t xml:space="preserve"> or opt-out requests received.</w:t>
      </w:r>
    </w:p>
    <w:p w14:paraId="263FFC95" w14:textId="77777777" w:rsidR="00F24842" w:rsidRPr="004048C0" w:rsidRDefault="00F24842" w:rsidP="00F24842"/>
    <w:p w14:paraId="7FC9A330" w14:textId="77777777" w:rsidR="00D6426D" w:rsidRPr="00D6426D" w:rsidRDefault="00D6426D" w:rsidP="00D6426D">
      <w:pPr>
        <w:pStyle w:val="ListParagraph"/>
        <w:numPr>
          <w:ilvl w:val="0"/>
          <w:numId w:val="2"/>
        </w:numPr>
        <w:ind w:left="360" w:hanging="360"/>
        <w:rPr>
          <w:b/>
          <w:u w:val="single"/>
        </w:rPr>
      </w:pPr>
      <w:bookmarkStart w:id="0" w:name="_Hlk22797463"/>
      <w:bookmarkStart w:id="1" w:name="_Hlk22816556"/>
      <w:r>
        <w:rPr>
          <w:b/>
          <w:u w:val="single"/>
        </w:rPr>
        <w:t>Factors Considered</w:t>
      </w:r>
    </w:p>
    <w:p w14:paraId="75865814" w14:textId="50B49B63" w:rsidR="00F24842" w:rsidRDefault="00F24842" w:rsidP="00F24842">
      <w:pPr>
        <w:pStyle w:val="BodyText"/>
        <w:spacing w:after="0"/>
        <w:jc w:val="both"/>
        <w:rPr>
          <w:rFonts w:cs="Times New Roman"/>
        </w:rPr>
      </w:pPr>
      <w:r>
        <w:rPr>
          <w:rFonts w:cs="Times New Roman"/>
        </w:rPr>
        <w:t>TWC</w:t>
      </w:r>
      <w:r w:rsidRPr="00712593">
        <w:rPr>
          <w:rFonts w:cs="Times New Roman"/>
        </w:rPr>
        <w:t xml:space="preserve"> </w:t>
      </w:r>
      <w:r w:rsidRPr="00811124">
        <w:rPr>
          <w:rFonts w:cs="Times New Roman"/>
        </w:rPr>
        <w:t>§§</w:t>
      </w:r>
      <w:r>
        <w:rPr>
          <w:rFonts w:cs="Times New Roman"/>
        </w:rPr>
        <w:t xml:space="preserve"> 13.241 and</w:t>
      </w:r>
      <w:r w:rsidRPr="00811124">
        <w:rPr>
          <w:rFonts w:cs="Times New Roman"/>
        </w:rPr>
        <w:t xml:space="preserve"> 13.246 </w:t>
      </w:r>
      <w:r w:rsidRPr="00712593">
        <w:rPr>
          <w:rFonts w:cs="Times New Roman"/>
        </w:rPr>
        <w:t xml:space="preserve">and </w:t>
      </w:r>
      <w:r>
        <w:rPr>
          <w:rFonts w:cs="Times New Roman"/>
        </w:rPr>
        <w:t>16 TAC</w:t>
      </w:r>
      <w:r w:rsidRPr="00712593">
        <w:rPr>
          <w:rFonts w:cs="Times New Roman"/>
        </w:rPr>
        <w:t xml:space="preserve"> </w:t>
      </w:r>
      <w:r w:rsidRPr="00811124">
        <w:rPr>
          <w:rFonts w:cs="Times New Roman"/>
        </w:rPr>
        <w:t>§</w:t>
      </w:r>
      <w:r w:rsidR="000E7D07" w:rsidRPr="00811124">
        <w:rPr>
          <w:rFonts w:cs="Times New Roman"/>
        </w:rPr>
        <w:t xml:space="preserve">§ </w:t>
      </w:r>
      <w:r w:rsidR="000E7D07" w:rsidRPr="001E362C">
        <w:rPr>
          <w:bCs/>
          <w:iCs/>
        </w:rPr>
        <w:t>24.11(e) and</w:t>
      </w:r>
      <w:r w:rsidRPr="00811124">
        <w:rPr>
          <w:rFonts w:cs="Times New Roman"/>
        </w:rPr>
        <w:t xml:space="preserve"> 24.</w:t>
      </w:r>
      <w:r>
        <w:rPr>
          <w:rFonts w:cs="Times New Roman"/>
        </w:rPr>
        <w:t>227</w:t>
      </w:r>
      <w:r w:rsidRPr="00712593">
        <w:rPr>
          <w:rFonts w:cs="Times New Roman"/>
        </w:rPr>
        <w:t xml:space="preserve"> require the Commission to consider </w:t>
      </w:r>
      <w:r>
        <w:rPr>
          <w:rFonts w:cs="Times New Roman"/>
        </w:rPr>
        <w:t>certain</w:t>
      </w:r>
      <w:r w:rsidRPr="00712593">
        <w:rPr>
          <w:rFonts w:cs="Times New Roman"/>
        </w:rPr>
        <w:t xml:space="preserve"> </w:t>
      </w:r>
      <w:r>
        <w:rPr>
          <w:rFonts w:cs="Times New Roman"/>
        </w:rPr>
        <w:t>factors</w:t>
      </w:r>
      <w:r w:rsidRPr="00712593">
        <w:rPr>
          <w:rFonts w:cs="Times New Roman"/>
        </w:rPr>
        <w:t xml:space="preserve"> when granting or amending a </w:t>
      </w:r>
      <w:r>
        <w:rPr>
          <w:rFonts w:cs="Times New Roman"/>
        </w:rPr>
        <w:t xml:space="preserve">water or sewer </w:t>
      </w:r>
      <w:r w:rsidRPr="00712593">
        <w:rPr>
          <w:rFonts w:cs="Times New Roman"/>
        </w:rPr>
        <w:t>CCN. Therefore, the following criteria were considered</w:t>
      </w:r>
      <w:bookmarkEnd w:id="0"/>
      <w:r w:rsidR="000E7D07">
        <w:rPr>
          <w:rFonts w:cs="Times New Roman"/>
        </w:rPr>
        <w:t>.</w:t>
      </w:r>
    </w:p>
    <w:p w14:paraId="3DEDE9FB" w14:textId="77777777" w:rsidR="000E7D07" w:rsidRDefault="000E7D07" w:rsidP="00F24842">
      <w:pPr>
        <w:pStyle w:val="BodyText"/>
        <w:spacing w:after="0"/>
        <w:jc w:val="both"/>
        <w:rPr>
          <w:rFonts w:cs="Times New Roman"/>
          <w:b/>
          <w:i/>
        </w:rPr>
      </w:pPr>
    </w:p>
    <w:bookmarkEnd w:id="1"/>
    <w:p w14:paraId="6B361F9E" w14:textId="77777777" w:rsidR="00D6426D" w:rsidRPr="004048C0" w:rsidRDefault="00D6426D" w:rsidP="00D6426D">
      <w:pPr>
        <w:pStyle w:val="BodyText"/>
        <w:spacing w:after="0"/>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 13.246(c)(1)</w:t>
      </w:r>
      <w:r>
        <w:rPr>
          <w:rFonts w:cs="Times New Roman"/>
          <w:b/>
          <w:i/>
        </w:rPr>
        <w:t>;</w:t>
      </w:r>
      <w:r w:rsidRPr="007D4F2D">
        <w:rPr>
          <w:rFonts w:cs="Times New Roman"/>
          <w:b/>
          <w:i/>
        </w:rPr>
        <w:t xml:space="preserve"> 16 TAC § 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1667DDA6" w14:textId="2846AD3E" w:rsidR="00F24842" w:rsidRPr="00937E44" w:rsidRDefault="00C67B8B" w:rsidP="00D6426D">
      <w:pPr>
        <w:ind w:left="360"/>
      </w:pPr>
      <w:r w:rsidRPr="00937E44">
        <w:t>Richland</w:t>
      </w:r>
      <w:r w:rsidR="00F24842" w:rsidRPr="00937E44">
        <w:rPr>
          <w:i/>
        </w:rPr>
        <w:t xml:space="preserve"> </w:t>
      </w:r>
      <w:r w:rsidR="00F24842" w:rsidRPr="00937E44">
        <w:t xml:space="preserve">has a Texas Commission on Environmental Quality (TCEQ) approved </w:t>
      </w:r>
      <w:r w:rsidRPr="00937E44">
        <w:t>public water systems (PWS) registered as PWS ID No</w:t>
      </w:r>
      <w:r w:rsidR="00937E44" w:rsidRPr="00937E44">
        <w:t>. 1750020</w:t>
      </w:r>
      <w:r w:rsidR="00F24842" w:rsidRPr="00937E44">
        <w:t xml:space="preserve">.  </w:t>
      </w:r>
      <w:r w:rsidR="00937E44" w:rsidRPr="00937E44">
        <w:t>Richland</w:t>
      </w:r>
      <w:r w:rsidR="00F24842" w:rsidRPr="00937E44">
        <w:rPr>
          <w:i/>
        </w:rPr>
        <w:t xml:space="preserve"> </w:t>
      </w:r>
      <w:r w:rsidR="00F24842" w:rsidRPr="00937E44">
        <w:t xml:space="preserve">does not have any violations listed in the TCEQ database.  </w:t>
      </w:r>
      <w:r w:rsidR="00937E44" w:rsidRPr="00937E44">
        <w:t>The only</w:t>
      </w:r>
      <w:r w:rsidR="00F24842" w:rsidRPr="00937E44">
        <w:t xml:space="preserve"> construction necessary for </w:t>
      </w:r>
      <w:r w:rsidR="00937E44" w:rsidRPr="00937E44">
        <w:t>Richland</w:t>
      </w:r>
      <w:r w:rsidR="00F24842" w:rsidRPr="00937E44">
        <w:rPr>
          <w:i/>
        </w:rPr>
        <w:t xml:space="preserve"> </w:t>
      </w:r>
      <w:r w:rsidR="00F24842" w:rsidRPr="00937E44">
        <w:t>to serve the requested area</w:t>
      </w:r>
      <w:r w:rsidR="00937E44" w:rsidRPr="00937E44">
        <w:t xml:space="preserve"> is the installation of distribution lines. </w:t>
      </w:r>
      <w:r w:rsidR="00F24842" w:rsidRPr="00937E44">
        <w:t xml:space="preserve"> </w:t>
      </w:r>
    </w:p>
    <w:p w14:paraId="1B3CCF18" w14:textId="77777777" w:rsidR="00F24842" w:rsidRDefault="00F24842" w:rsidP="00F24842">
      <w:pPr>
        <w:jc w:val="left"/>
      </w:pPr>
    </w:p>
    <w:p w14:paraId="06E17A7A" w14:textId="640454D9" w:rsidR="00D6426D" w:rsidRPr="004048C0" w:rsidRDefault="00D6426D" w:rsidP="00D6426D">
      <w:pPr>
        <w:pStyle w:val="NoSpacing"/>
        <w:tabs>
          <w:tab w:val="left" w:pos="900"/>
        </w:tabs>
        <w:ind w:left="900" w:hanging="540"/>
        <w:contextualSpacing/>
        <w:jc w:val="both"/>
        <w:rPr>
          <w:rFonts w:cs="Times New Roman"/>
        </w:rPr>
      </w:pPr>
      <w:r w:rsidRPr="00EC1B31">
        <w:rPr>
          <w:bCs/>
        </w:rPr>
        <w:t>3.2.</w:t>
      </w:r>
      <w:r w:rsidRPr="00EC1B31">
        <w:rPr>
          <w:bCs/>
        </w:rPr>
        <w:tab/>
      </w:r>
      <w:r>
        <w:rPr>
          <w:b/>
          <w:i/>
          <w:iCs/>
        </w:rPr>
        <w:t>Consideration of the n</w:t>
      </w:r>
      <w:r w:rsidRPr="007D4F2D">
        <w:rPr>
          <w:b/>
          <w:i/>
          <w:iCs/>
        </w:rPr>
        <w:t>eed for additional service in the requested area (TWC</w:t>
      </w:r>
      <w:r w:rsidR="00070D52">
        <w:rPr>
          <w:b/>
          <w:i/>
          <w:iCs/>
        </w:rPr>
        <w:t xml:space="preserve"> </w:t>
      </w:r>
      <w:r w:rsidRPr="007D4F2D">
        <w:rPr>
          <w:b/>
          <w:i/>
          <w:iCs/>
        </w:rPr>
        <w:t>§</w:t>
      </w:r>
      <w:r w:rsidR="00070D52">
        <w:rPr>
          <w:b/>
          <w:i/>
          <w:iCs/>
        </w:rPr>
        <w:t> </w:t>
      </w:r>
      <w:r w:rsidRPr="007D4F2D">
        <w:rPr>
          <w:b/>
          <w:i/>
          <w:iCs/>
        </w:rPr>
        <w:t>13.246(c)(2)</w:t>
      </w:r>
      <w:r>
        <w:rPr>
          <w:b/>
          <w:i/>
          <w:iCs/>
        </w:rPr>
        <w:t>;</w:t>
      </w:r>
      <w:r w:rsidRPr="007D4F2D">
        <w:rPr>
          <w:b/>
          <w:i/>
          <w:iCs/>
        </w:rPr>
        <w:t xml:space="preserve"> </w:t>
      </w:r>
      <w:r w:rsidRPr="007D4F2D">
        <w:rPr>
          <w:b/>
          <w:i/>
        </w:rPr>
        <w:t>16 TAC § 24.227(e)(2)</w:t>
      </w:r>
      <w:r w:rsidRPr="002D10BB">
        <w:rPr>
          <w:b/>
          <w:i/>
        </w:rPr>
        <w:t>).</w:t>
      </w:r>
    </w:p>
    <w:p w14:paraId="13245AFD" w14:textId="1537F1E2" w:rsidR="00F24842" w:rsidRDefault="00F24842" w:rsidP="00D6426D">
      <w:pPr>
        <w:pStyle w:val="NoSpacing"/>
        <w:ind w:left="360"/>
        <w:jc w:val="both"/>
        <w:rPr>
          <w:rFonts w:cs="Times New Roman"/>
        </w:rPr>
      </w:pPr>
      <w:r>
        <w:rPr>
          <w:rFonts w:cs="Times New Roman"/>
        </w:rPr>
        <w:t xml:space="preserve">There is a need for service as there are </w:t>
      </w:r>
      <w:r w:rsidR="00937E44">
        <w:rPr>
          <w:rFonts w:cs="Times New Roman"/>
        </w:rPr>
        <w:t>27</w:t>
      </w:r>
      <w:r w:rsidR="0063283A">
        <w:rPr>
          <w:rFonts w:cs="Times New Roman"/>
        </w:rPr>
        <w:t>9</w:t>
      </w:r>
      <w:r>
        <w:rPr>
          <w:rFonts w:cs="Times New Roman"/>
        </w:rPr>
        <w:t xml:space="preserve"> existing </w:t>
      </w:r>
      <w:r w:rsidR="00937E44">
        <w:rPr>
          <w:rFonts w:cs="Times New Roman"/>
        </w:rPr>
        <w:t>connections</w:t>
      </w:r>
      <w:r>
        <w:rPr>
          <w:rFonts w:cs="Times New Roman"/>
        </w:rPr>
        <w:t xml:space="preserve"> and </w:t>
      </w:r>
      <w:r w:rsidR="00937E44">
        <w:rPr>
          <w:rFonts w:cs="Times New Roman"/>
        </w:rPr>
        <w:t>six requests for service</w:t>
      </w:r>
      <w:r w:rsidRPr="004F0862">
        <w:rPr>
          <w:rFonts w:cs="Times New Roman"/>
        </w:rPr>
        <w:t xml:space="preserve"> </w:t>
      </w:r>
      <w:r>
        <w:rPr>
          <w:rFonts w:cs="Times New Roman"/>
        </w:rPr>
        <w:t>in the requested area</w:t>
      </w:r>
      <w:r w:rsidR="00937E44">
        <w:rPr>
          <w:rFonts w:cs="Times New Roman"/>
        </w:rPr>
        <w:t xml:space="preserve">.  </w:t>
      </w:r>
      <w:r w:rsidR="0063283A" w:rsidRPr="00C92EE4">
        <w:t>Richland</w:t>
      </w:r>
      <w:r w:rsidR="0063283A" w:rsidRPr="00C92EE4">
        <w:rPr>
          <w:i/>
        </w:rPr>
        <w:t xml:space="preserve"> </w:t>
      </w:r>
      <w:r w:rsidR="0063283A" w:rsidRPr="00C92EE4">
        <w:t>received requests for service from six customers along the south</w:t>
      </w:r>
      <w:r w:rsidR="008F6328">
        <w:t>ern</w:t>
      </w:r>
      <w:r w:rsidR="0063283A" w:rsidRPr="00C92EE4">
        <w:t xml:space="preserve"> outer border</w:t>
      </w:r>
      <w:r w:rsidR="008F6328">
        <w:t xml:space="preserve"> (see starred items)</w:t>
      </w:r>
      <w:r w:rsidR="0063283A" w:rsidRPr="00C92EE4">
        <w:t xml:space="preserve"> of the requested area</w:t>
      </w:r>
      <w:r w:rsidR="00CD3F73">
        <w:t>.</w:t>
      </w:r>
      <w:r w:rsidR="000F6C1E">
        <w:rPr>
          <w:rStyle w:val="FootnoteReference"/>
        </w:rPr>
        <w:footnoteReference w:id="2"/>
      </w:r>
      <w:r w:rsidR="0063283A" w:rsidRPr="00C92EE4">
        <w:t xml:space="preserve"> </w:t>
      </w:r>
      <w:r w:rsidR="0063283A">
        <w:t xml:space="preserve"> </w:t>
      </w:r>
      <w:r w:rsidR="0063283A" w:rsidRPr="00C92EE4">
        <w:t xml:space="preserve">Richland is requesting </w:t>
      </w:r>
      <w:r w:rsidR="0063283A">
        <w:t>existing parcels</w:t>
      </w:r>
      <w:r w:rsidR="0063283A" w:rsidRPr="00C92EE4">
        <w:t xml:space="preserve"> on their side of a highway</w:t>
      </w:r>
      <w:r w:rsidR="0063283A">
        <w:t xml:space="preserve"> (between their CCN and the neighboring CCN)</w:t>
      </w:r>
      <w:r w:rsidR="0063283A" w:rsidRPr="00C92EE4">
        <w:t xml:space="preserve"> and between current customers and areas with requests for service.</w:t>
      </w:r>
      <w:r w:rsidR="0063283A">
        <w:t xml:space="preserve"> </w:t>
      </w:r>
      <w:r w:rsidR="0063283A" w:rsidRPr="00C92EE4">
        <w:t xml:space="preserve"> Richland stated they will have to go through the parcels where there are no requests for service currently in order to be able to serve the areas where customers are requesting service.  </w:t>
      </w:r>
      <w:r w:rsidR="00937E44">
        <w:rPr>
          <w:rFonts w:cs="Times New Roman"/>
        </w:rPr>
        <w:t xml:space="preserve">Richland expects there to be 329 new connections in the requested area. </w:t>
      </w:r>
    </w:p>
    <w:p w14:paraId="74C34604" w14:textId="77777777" w:rsidR="00F24842" w:rsidRDefault="00F24842" w:rsidP="00F24842">
      <w:pPr>
        <w:pStyle w:val="NoSpacing"/>
        <w:contextualSpacing/>
        <w:jc w:val="both"/>
        <w:rPr>
          <w:rFonts w:cs="Times New Roman"/>
          <w:b/>
          <w:i/>
          <w:iCs/>
        </w:rPr>
      </w:pPr>
    </w:p>
    <w:p w14:paraId="02620ACE" w14:textId="6AA2A21E" w:rsidR="00D6426D" w:rsidRDefault="00D6426D" w:rsidP="00D6426D">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070D52">
        <w:rPr>
          <w:rFonts w:cs="Times New Roman"/>
          <w:b/>
          <w:i/>
          <w:iCs/>
        </w:rPr>
        <w:t xml:space="preserve"> </w:t>
      </w:r>
      <w:r w:rsidR="00B97778" w:rsidRPr="005C1FB3">
        <w:rPr>
          <w:rFonts w:cs="Times New Roman"/>
          <w:b/>
          <w:i/>
          <w:iCs/>
        </w:rPr>
        <w:t>§§</w:t>
      </w:r>
      <w:r w:rsidR="00070D52">
        <w:rPr>
          <w:rFonts w:cs="Times New Roman"/>
          <w:b/>
          <w:i/>
          <w:iCs/>
        </w:rPr>
        <w:t> </w:t>
      </w:r>
      <w:r w:rsidR="00B97778" w:rsidRPr="005C1FB3">
        <w:rPr>
          <w:rFonts w:cs="Times New Roman"/>
          <w:b/>
          <w:i/>
          <w:iCs/>
        </w:rPr>
        <w:t xml:space="preserve">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Pr>
          <w:rFonts w:cs="Times New Roman"/>
          <w:b/>
          <w:i/>
        </w:rPr>
        <w:t xml:space="preserve"> </w:t>
      </w:r>
      <w:r w:rsidRPr="007D4F2D">
        <w:rPr>
          <w:rFonts w:cs="Times New Roman"/>
          <w:b/>
          <w:i/>
        </w:rPr>
        <w:t>24.227(e)(3))</w:t>
      </w:r>
      <w:r w:rsidRPr="007D4F2D">
        <w:rPr>
          <w:rFonts w:cs="Times New Roman"/>
          <w:b/>
          <w:i/>
          <w:iCs/>
        </w:rPr>
        <w:t>.</w:t>
      </w:r>
      <w:r w:rsidRPr="004048C0">
        <w:rPr>
          <w:rFonts w:cs="Times New Roman"/>
          <w:iCs/>
        </w:rPr>
        <w:t xml:space="preserve">  </w:t>
      </w:r>
    </w:p>
    <w:p w14:paraId="0645445A" w14:textId="66A4B7D9" w:rsidR="00921694" w:rsidRPr="00AC5837" w:rsidRDefault="005654CE" w:rsidP="00D6426D">
      <w:pPr>
        <w:pStyle w:val="CommentText"/>
        <w:tabs>
          <w:tab w:val="clear" w:pos="720"/>
          <w:tab w:val="left" w:pos="360"/>
        </w:tabs>
        <w:ind w:left="360"/>
        <w:jc w:val="both"/>
        <w:rPr>
          <w:rFonts w:ascii="Times New Roman" w:hAnsi="Times New Roman" w:cs="Times New Roman"/>
          <w:sz w:val="24"/>
          <w:szCs w:val="24"/>
        </w:rPr>
      </w:pPr>
      <w:r w:rsidRPr="00AC5837">
        <w:rPr>
          <w:rFonts w:ascii="Times New Roman" w:hAnsi="Times New Roman" w:cs="Times New Roman"/>
          <w:sz w:val="24"/>
          <w:szCs w:val="24"/>
        </w:rPr>
        <w:t>Richland</w:t>
      </w:r>
      <w:r w:rsidR="00921694" w:rsidRPr="00AC5837">
        <w:rPr>
          <w:i/>
        </w:rPr>
        <w:t xml:space="preserve"> </w:t>
      </w:r>
      <w:r w:rsidR="00921694" w:rsidRPr="00AC5837">
        <w:rPr>
          <w:rFonts w:ascii="Times New Roman" w:hAnsi="Times New Roman" w:cs="Times New Roman"/>
          <w:sz w:val="24"/>
          <w:szCs w:val="24"/>
        </w:rPr>
        <w:t xml:space="preserve">will be the certificated entity for the requested area and be required to provide adequate and continuous service to the requested area. </w:t>
      </w:r>
    </w:p>
    <w:p w14:paraId="2A5BD710" w14:textId="77777777" w:rsidR="00921694" w:rsidRDefault="00921694" w:rsidP="00921694">
      <w:pPr>
        <w:pStyle w:val="CommentText"/>
        <w:tabs>
          <w:tab w:val="clear" w:pos="720"/>
          <w:tab w:val="left" w:pos="360"/>
        </w:tabs>
        <w:ind w:left="360"/>
        <w:jc w:val="both"/>
        <w:rPr>
          <w:rFonts w:ascii="Times New Roman" w:hAnsi="Times New Roman" w:cs="Times New Roman"/>
          <w:sz w:val="24"/>
          <w:szCs w:val="24"/>
        </w:rPr>
      </w:pPr>
    </w:p>
    <w:p w14:paraId="20564B49" w14:textId="7C325906" w:rsidR="00921694" w:rsidRDefault="00921694" w:rsidP="00D6426D">
      <w:pPr>
        <w:pStyle w:val="CommentText"/>
        <w:tabs>
          <w:tab w:val="clear" w:pos="720"/>
          <w:tab w:val="left" w:pos="360"/>
        </w:tabs>
        <w:ind w:left="360"/>
        <w:jc w:val="both"/>
        <w:rPr>
          <w:rFonts w:cs="Times New Roman"/>
        </w:rPr>
      </w:pPr>
      <w:r w:rsidRPr="00BC6BE3">
        <w:rPr>
          <w:rFonts w:ascii="Times New Roman" w:hAnsi="Times New Roman" w:cs="Times New Roman"/>
          <w:sz w:val="24"/>
          <w:szCs w:val="24"/>
        </w:rPr>
        <w:t>The</w:t>
      </w:r>
      <w:r>
        <w:rPr>
          <w:rFonts w:ascii="Times New Roman" w:hAnsi="Times New Roman" w:cs="Times New Roman"/>
          <w:sz w:val="24"/>
          <w:szCs w:val="24"/>
        </w:rPr>
        <w:t xml:space="preserve"> </w:t>
      </w:r>
      <w:r w:rsidRPr="00BC6BE3">
        <w:rPr>
          <w:rFonts w:ascii="Times New Roman" w:hAnsi="Times New Roman" w:cs="Times New Roman"/>
          <w:sz w:val="24"/>
          <w:szCs w:val="24"/>
        </w:rPr>
        <w:t>landowners</w:t>
      </w:r>
      <w:r>
        <w:rPr>
          <w:rFonts w:ascii="Times New Roman" w:hAnsi="Times New Roman" w:cs="Times New Roman"/>
          <w:sz w:val="24"/>
          <w:szCs w:val="24"/>
        </w:rPr>
        <w:t xml:space="preserve"> in the area will have a water</w:t>
      </w:r>
      <w:r w:rsidRPr="00921694">
        <w:rPr>
          <w:rFonts w:ascii="Times New Roman" w:hAnsi="Times New Roman" w:cs="Times New Roman"/>
          <w:sz w:val="24"/>
          <w:szCs w:val="24"/>
        </w:rPr>
        <w:t xml:space="preserve"> </w:t>
      </w:r>
      <w:r>
        <w:rPr>
          <w:rFonts w:ascii="Times New Roman" w:hAnsi="Times New Roman" w:cs="Times New Roman"/>
          <w:sz w:val="24"/>
          <w:szCs w:val="24"/>
        </w:rPr>
        <w:t>provider available when they need to request water service.</w:t>
      </w:r>
      <w:r>
        <w:rPr>
          <w:rFonts w:cs="Times New Roman"/>
        </w:rPr>
        <w:t xml:space="preserve"> </w:t>
      </w:r>
    </w:p>
    <w:p w14:paraId="15FB0048" w14:textId="594678C3" w:rsidR="009C7406" w:rsidRDefault="009C7406" w:rsidP="00D6426D">
      <w:pPr>
        <w:pStyle w:val="CommentText"/>
        <w:tabs>
          <w:tab w:val="clear" w:pos="720"/>
          <w:tab w:val="left" w:pos="360"/>
        </w:tabs>
        <w:ind w:left="360"/>
        <w:jc w:val="both"/>
        <w:rPr>
          <w:rFonts w:cs="Times New Roman"/>
        </w:rPr>
      </w:pPr>
    </w:p>
    <w:p w14:paraId="7F93A9ED" w14:textId="04A9E57F" w:rsidR="009C7406" w:rsidRPr="008560BC" w:rsidRDefault="009C7406" w:rsidP="00D6426D">
      <w:pPr>
        <w:pStyle w:val="CommentText"/>
        <w:tabs>
          <w:tab w:val="clear" w:pos="720"/>
          <w:tab w:val="left" w:pos="360"/>
        </w:tabs>
        <w:ind w:left="360"/>
        <w:jc w:val="both"/>
        <w:rPr>
          <w:rFonts w:ascii="Times New Roman" w:hAnsi="Times New Roman" w:cs="Times New Roman"/>
          <w:sz w:val="24"/>
          <w:szCs w:val="24"/>
        </w:rPr>
      </w:pPr>
      <w:r w:rsidRPr="008560BC">
        <w:rPr>
          <w:rFonts w:ascii="Times New Roman" w:hAnsi="Times New Roman" w:cs="Times New Roman"/>
          <w:sz w:val="24"/>
          <w:szCs w:val="24"/>
        </w:rPr>
        <w:t>Corbet WSC and Pleasant Grove WSC consented to dual certification with Richland in the areas identified in the application.</w:t>
      </w:r>
    </w:p>
    <w:p w14:paraId="2992E8E1" w14:textId="77777777" w:rsidR="00921694" w:rsidRDefault="00921694" w:rsidP="00F24842">
      <w:pPr>
        <w:pStyle w:val="NoSpacing"/>
        <w:contextualSpacing/>
        <w:jc w:val="both"/>
        <w:rPr>
          <w:rFonts w:cs="Times New Roman"/>
        </w:rPr>
      </w:pPr>
    </w:p>
    <w:p w14:paraId="03FCC829" w14:textId="3B75BB69" w:rsidR="00921694" w:rsidRDefault="00F24842" w:rsidP="00D6426D">
      <w:pPr>
        <w:pStyle w:val="NoSpacing"/>
        <w:ind w:left="360"/>
        <w:contextualSpacing/>
        <w:jc w:val="both"/>
        <w:rPr>
          <w:rFonts w:cs="Times New Roman"/>
        </w:rPr>
      </w:pPr>
      <w:r w:rsidRPr="007511F5">
        <w:rPr>
          <w:rFonts w:cs="Times New Roman"/>
        </w:rPr>
        <w:t xml:space="preserve">There will be no effect on any </w:t>
      </w:r>
      <w:r w:rsidR="009C7406">
        <w:rPr>
          <w:rFonts w:cs="Times New Roman"/>
        </w:rPr>
        <w:t xml:space="preserve">other </w:t>
      </w:r>
      <w:r w:rsidRPr="007511F5">
        <w:rPr>
          <w:rFonts w:cs="Times New Roman"/>
        </w:rPr>
        <w:t>retail public utility servicing the proximate area.</w:t>
      </w:r>
      <w:r w:rsidR="00921694">
        <w:rPr>
          <w:rFonts w:cs="Times New Roman"/>
        </w:rPr>
        <w:t xml:space="preserve"> All retail public utilities in the proximate area were provided notice of the transaction taking place in this application and did not request to intervene.</w:t>
      </w:r>
    </w:p>
    <w:p w14:paraId="13978282" w14:textId="77777777" w:rsidR="00F24842" w:rsidRPr="007511F5" w:rsidRDefault="00F24842" w:rsidP="00F24842">
      <w:pPr>
        <w:pStyle w:val="NoSpacing"/>
        <w:contextualSpacing/>
        <w:jc w:val="both"/>
        <w:rPr>
          <w:rFonts w:cs="Times New Roman"/>
          <w:color w:val="000000" w:themeColor="text1"/>
        </w:rPr>
      </w:pPr>
      <w:r w:rsidRPr="007511F5">
        <w:rPr>
          <w:rFonts w:cs="Times New Roman"/>
        </w:rPr>
        <w:t xml:space="preserve"> </w:t>
      </w:r>
    </w:p>
    <w:p w14:paraId="36767A80" w14:textId="77777777" w:rsidR="00201876" w:rsidRPr="009756C8" w:rsidRDefault="00201876" w:rsidP="008560BC">
      <w:pPr>
        <w:keepNext/>
        <w:ind w:left="907" w:hanging="547"/>
        <w:rPr>
          <w:b/>
          <w:i/>
          <w:iCs/>
        </w:rPr>
      </w:pPr>
      <w:r w:rsidRPr="00EC1B31">
        <w:rPr>
          <w:bCs/>
        </w:rPr>
        <w:lastRenderedPageBreak/>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 13.246(c)(4)</w:t>
      </w:r>
      <w:r>
        <w:rPr>
          <w:b/>
          <w:i/>
          <w:iCs/>
        </w:rPr>
        <w:t xml:space="preserve">; </w:t>
      </w:r>
      <w:r w:rsidRPr="007D4F2D">
        <w:rPr>
          <w:b/>
          <w:i/>
        </w:rPr>
        <w:t>16 TAC § 24.227</w:t>
      </w:r>
      <w:r>
        <w:rPr>
          <w:b/>
          <w:i/>
        </w:rPr>
        <w:t xml:space="preserve">(a) and </w:t>
      </w:r>
      <w:r w:rsidRPr="007D4F2D">
        <w:rPr>
          <w:b/>
          <w:i/>
        </w:rPr>
        <w:t>(e)(4)).</w:t>
      </w:r>
    </w:p>
    <w:p w14:paraId="218E8674" w14:textId="328E2C3F" w:rsidR="00C5381A" w:rsidRPr="00937E44" w:rsidRDefault="00C5381A" w:rsidP="00C5381A">
      <w:pPr>
        <w:ind w:left="360"/>
      </w:pPr>
      <w:r w:rsidRPr="00937E44">
        <w:t>Richland</w:t>
      </w:r>
      <w:r w:rsidRPr="00937E44">
        <w:rPr>
          <w:i/>
        </w:rPr>
        <w:t xml:space="preserve"> </w:t>
      </w:r>
      <w:r w:rsidRPr="00937E44">
        <w:t>has a TCEQ approved PWS registered as PWS ID No. 1750020.  Richland</w:t>
      </w:r>
      <w:r w:rsidRPr="00937E44">
        <w:rPr>
          <w:i/>
        </w:rPr>
        <w:t xml:space="preserve"> </w:t>
      </w:r>
      <w:r w:rsidRPr="00937E44">
        <w:t>does not have any violations listed in the TCEQ database.  The only construction necessary for Richland</w:t>
      </w:r>
      <w:r w:rsidRPr="00937E44">
        <w:rPr>
          <w:i/>
        </w:rPr>
        <w:t xml:space="preserve"> </w:t>
      </w:r>
      <w:r w:rsidRPr="00937E44">
        <w:t xml:space="preserve">to serve the requested area is the installation of distribution lines.  </w:t>
      </w:r>
    </w:p>
    <w:p w14:paraId="74B8E332" w14:textId="77777777" w:rsidR="00F24842" w:rsidRDefault="00F24842" w:rsidP="00F24842">
      <w:r w:rsidRPr="004048C0">
        <w:t xml:space="preserve"> </w:t>
      </w:r>
    </w:p>
    <w:p w14:paraId="73F0DF7C" w14:textId="77777777" w:rsidR="00201876" w:rsidRDefault="00201876" w:rsidP="00201876">
      <w:pPr>
        <w:ind w:left="900" w:hanging="540"/>
        <w:rPr>
          <w:color w:val="000000" w:themeColor="text1"/>
        </w:rPr>
      </w:pPr>
      <w:r w:rsidRPr="0001100F">
        <w:rPr>
          <w:bCs/>
        </w:rPr>
        <w:t>3.</w:t>
      </w:r>
      <w:r>
        <w:rPr>
          <w:bCs/>
        </w:rPr>
        <w:t>5</w:t>
      </w:r>
      <w:r w:rsidRPr="0001100F">
        <w:rPr>
          <w:bCs/>
        </w:rPr>
        <w:tab/>
      </w:r>
      <w:r>
        <w:rPr>
          <w:b/>
          <w:i/>
          <w:iCs/>
        </w:rPr>
        <w:t>Consideration of the f</w:t>
      </w:r>
      <w:r w:rsidRPr="007D4F2D">
        <w:rPr>
          <w:b/>
          <w:i/>
          <w:iCs/>
        </w:rPr>
        <w:t>easibility of obtaining service from an adjacent retail public utility (TWC §</w:t>
      </w:r>
      <w:r>
        <w:rPr>
          <w:b/>
          <w:i/>
          <w:iCs/>
        </w:rPr>
        <w:t xml:space="preserve"> </w:t>
      </w:r>
      <w:r w:rsidRPr="007D4F2D">
        <w:rPr>
          <w:b/>
          <w:i/>
          <w:iCs/>
        </w:rPr>
        <w:t>13.246(c)(5)</w:t>
      </w:r>
      <w:r>
        <w:rPr>
          <w:b/>
          <w:i/>
          <w:iCs/>
        </w:rPr>
        <w:t>;</w:t>
      </w:r>
      <w:r w:rsidRPr="007D4F2D">
        <w:rPr>
          <w:b/>
          <w:i/>
          <w:iCs/>
        </w:rPr>
        <w:t xml:space="preserve"> </w:t>
      </w:r>
      <w:r w:rsidRPr="007D4F2D">
        <w:rPr>
          <w:b/>
          <w:i/>
        </w:rPr>
        <w:t>16 TAC § 24.227(e)(5)).</w:t>
      </w:r>
      <w:r w:rsidRPr="004048C0">
        <w:rPr>
          <w:iCs/>
        </w:rPr>
        <w:t xml:space="preserve">  </w:t>
      </w:r>
      <w:r w:rsidRPr="004048C0">
        <w:rPr>
          <w:color w:val="000000" w:themeColor="text1"/>
        </w:rPr>
        <w:t xml:space="preserve"> </w:t>
      </w:r>
    </w:p>
    <w:p w14:paraId="2F1365D0" w14:textId="3DE9D8C7" w:rsidR="00921694" w:rsidRPr="00C5381A" w:rsidRDefault="00C92EE4" w:rsidP="00C5381A">
      <w:pPr>
        <w:ind w:left="360"/>
        <w:rPr>
          <w:color w:val="FF0000"/>
        </w:rPr>
      </w:pPr>
      <w:r w:rsidRPr="00C92EE4">
        <w:t>The r</w:t>
      </w:r>
      <w:r w:rsidR="00C5381A" w:rsidRPr="00C92EE4">
        <w:t xml:space="preserve">equested area is between the CCNs of Corbet WSC and Pleasant Grove WSC.  There are agreements for dual certification for portions of the requested area with both CCN holders. </w:t>
      </w:r>
      <w:r>
        <w:t xml:space="preserve"> </w:t>
      </w:r>
      <w:r w:rsidRPr="00C92EE4">
        <w:t>Richland</w:t>
      </w:r>
      <w:r w:rsidRPr="00C92EE4">
        <w:rPr>
          <w:i/>
        </w:rPr>
        <w:t xml:space="preserve"> </w:t>
      </w:r>
      <w:r w:rsidRPr="00C92EE4">
        <w:t xml:space="preserve">received requests for service from six customers along the south outer border of the requested area. </w:t>
      </w:r>
      <w:r>
        <w:t xml:space="preserve"> </w:t>
      </w:r>
      <w:r w:rsidR="00C5381A" w:rsidRPr="00C92EE4">
        <w:t xml:space="preserve">Richland is requesting </w:t>
      </w:r>
      <w:r>
        <w:t>existing parcels</w:t>
      </w:r>
      <w:r w:rsidR="00C5381A" w:rsidRPr="00C92EE4">
        <w:t xml:space="preserve"> on their side of a highway and between current customers and areas with requests for service.</w:t>
      </w:r>
      <w:r>
        <w:t xml:space="preserve"> </w:t>
      </w:r>
      <w:r w:rsidR="00C5381A" w:rsidRPr="00C92EE4">
        <w:t xml:space="preserve"> Richland stated they will have to go through the parcels where there are no requests for service currently in order to be able to serve the areas where customers are requesting service.  </w:t>
      </w:r>
      <w:r w:rsidR="00C5381A">
        <w:t>Richland</w:t>
      </w:r>
      <w:r w:rsidRPr="00C92EE4">
        <w:t xml:space="preserve"> </w:t>
      </w:r>
      <w:r>
        <w:t>currently serves 27</w:t>
      </w:r>
      <w:r w:rsidR="0063283A">
        <w:t>9</w:t>
      </w:r>
      <w:r>
        <w:t xml:space="preserve"> customers and</w:t>
      </w:r>
      <w:r w:rsidR="00C5381A">
        <w:t xml:space="preserve"> </w:t>
      </w:r>
      <w:r w:rsidR="00921694">
        <w:t>ha</w:t>
      </w:r>
      <w:r w:rsidR="00C5381A">
        <w:t>s</w:t>
      </w:r>
      <w:r w:rsidR="00921694" w:rsidRPr="00B64049">
        <w:t xml:space="preserve"> sufficient capacity</w:t>
      </w:r>
      <w:r w:rsidR="00921694">
        <w:t xml:space="preserve"> to serve the </w:t>
      </w:r>
      <w:r w:rsidR="00C5381A">
        <w:t xml:space="preserve">requested </w:t>
      </w:r>
      <w:r w:rsidR="00921694">
        <w:t xml:space="preserve">area. </w:t>
      </w:r>
      <w:r w:rsidR="00C5381A">
        <w:t xml:space="preserve"> </w:t>
      </w:r>
      <w:r w:rsidR="0063283A">
        <w:t>Additionally, Richland is requesting dual certification for the areas that overlap with neighboring CCN holders, Corbet WSC and Pleasant Grove WSC</w:t>
      </w:r>
      <w:r w:rsidR="008F6328">
        <w:t xml:space="preserve">. </w:t>
      </w:r>
      <w:r w:rsidR="0063283A">
        <w:t xml:space="preserve"> </w:t>
      </w:r>
      <w:r w:rsidR="008F6328">
        <w:t>W</w:t>
      </w:r>
      <w:r w:rsidR="0063283A">
        <w:t>here there is no overlap</w:t>
      </w:r>
      <w:r w:rsidR="00E306B5">
        <w:t>,</w:t>
      </w:r>
      <w:r w:rsidR="0063283A">
        <w:t xml:space="preserve"> the proposed CCN area abuts</w:t>
      </w:r>
      <w:r w:rsidR="008F6328">
        <w:t xml:space="preserve"> Corbet WSC’s and Pleasant Grove WSC’s CCN areas</w:t>
      </w:r>
      <w:r w:rsidR="0063283A">
        <w:t xml:space="preserve">.  The neighboring CCN holders have agreed to the dual certification.  </w:t>
      </w:r>
      <w:r w:rsidR="00921694" w:rsidRPr="00C17035">
        <w:rPr>
          <w:color w:val="000000"/>
          <w:szCs w:val="24"/>
        </w:rPr>
        <w:t>Therefore, it is not feasible to obtain service from an adjacent retail public utility.</w:t>
      </w:r>
    </w:p>
    <w:p w14:paraId="16359BCE" w14:textId="77777777" w:rsidR="00921694" w:rsidRPr="004048C0" w:rsidRDefault="00921694" w:rsidP="00F24842">
      <w:pPr>
        <w:pStyle w:val="NoSpacing"/>
        <w:jc w:val="both"/>
        <w:rPr>
          <w:rFonts w:cs="Times New Roman"/>
          <w:iCs/>
        </w:rPr>
      </w:pPr>
    </w:p>
    <w:p w14:paraId="21A6ED01" w14:textId="4F2E1572" w:rsidR="00201876" w:rsidRDefault="00201876" w:rsidP="00201876">
      <w:pPr>
        <w:ind w:left="900" w:hanging="540"/>
        <w:rPr>
          <w:b/>
          <w:i/>
        </w:rPr>
      </w:pPr>
      <w:r w:rsidRPr="00D474D7">
        <w:rPr>
          <w:bCs/>
          <w:iCs/>
        </w:rPr>
        <w:t>3.</w:t>
      </w:r>
      <w:r>
        <w:rPr>
          <w:bCs/>
          <w:iCs/>
        </w:rPr>
        <w:t>6</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 13.246(c)(6</w:t>
      </w:r>
      <w:r>
        <w:rPr>
          <w:b/>
          <w:i/>
        </w:rPr>
        <w:t>);</w:t>
      </w:r>
      <w:r w:rsidRPr="007D4F2D">
        <w:rPr>
          <w:b/>
          <w:i/>
        </w:rPr>
        <w:t xml:space="preserve"> 16 TAC §§</w:t>
      </w:r>
      <w:r w:rsidR="00E306B5">
        <w:rPr>
          <w:b/>
          <w:i/>
        </w:rPr>
        <w:t> </w:t>
      </w:r>
      <w:r w:rsidRPr="007D4F2D">
        <w:rPr>
          <w:b/>
          <w:i/>
        </w:rPr>
        <w:t>24.227</w:t>
      </w:r>
      <w:r>
        <w:rPr>
          <w:b/>
          <w:i/>
        </w:rPr>
        <w:t xml:space="preserve">(a) and </w:t>
      </w:r>
      <w:r w:rsidRPr="007D4F2D">
        <w:rPr>
          <w:b/>
          <w:i/>
        </w:rPr>
        <w:t>(e)(6)</w:t>
      </w:r>
      <w:r>
        <w:rPr>
          <w:b/>
          <w:i/>
        </w:rPr>
        <w:t>, 24.11(e))</w:t>
      </w:r>
      <w:r w:rsidRPr="007D4F2D">
        <w:rPr>
          <w:b/>
          <w:i/>
        </w:rPr>
        <w:t>.</w:t>
      </w:r>
    </w:p>
    <w:p w14:paraId="1BDEF790" w14:textId="2C2B1BDF" w:rsidR="00D529C6" w:rsidRPr="004C0C27" w:rsidRDefault="00484F15" w:rsidP="00201876">
      <w:pPr>
        <w:pStyle w:val="BodyText"/>
        <w:spacing w:after="0"/>
        <w:ind w:left="360"/>
        <w:jc w:val="both"/>
        <w:rPr>
          <w:rFonts w:cs="Times New Roman"/>
          <w:color w:val="000000" w:themeColor="text1"/>
        </w:rPr>
      </w:pPr>
      <w:r>
        <w:rPr>
          <w:rStyle w:val="Strong"/>
          <w:rFonts w:eastAsiaTheme="majorEastAsia" w:cs="Times New Roman"/>
          <w:b w:val="0"/>
          <w:bCs w:val="0"/>
        </w:rPr>
        <w:t>Fred Bednarski, III</w:t>
      </w:r>
      <w:r w:rsidR="00D529C6" w:rsidRPr="004C0C27">
        <w:rPr>
          <w:rFonts w:cs="Times New Roman"/>
          <w:b/>
          <w:bCs/>
        </w:rPr>
        <w:t>,</w:t>
      </w:r>
      <w:r w:rsidR="00D529C6" w:rsidRPr="004C0C27">
        <w:rPr>
          <w:rFonts w:cs="Times New Roman"/>
        </w:rPr>
        <w:t xml:space="preserve"> Financial </w:t>
      </w:r>
      <w:r w:rsidR="00D529C6" w:rsidRPr="004C0C27">
        <w:rPr>
          <w:rFonts w:cs="Times New Roman"/>
          <w:color w:val="000000" w:themeColor="text1"/>
        </w:rPr>
        <w:t xml:space="preserve">Analyst in the Rate Regulation Division, </w:t>
      </w:r>
      <w:r w:rsidR="00DC6F20">
        <w:rPr>
          <w:rFonts w:cs="Times New Roman"/>
          <w:color w:val="000000" w:themeColor="text1"/>
        </w:rPr>
        <w:t>provided me the following</w:t>
      </w:r>
      <w:r w:rsidR="00DC6F20" w:rsidRPr="004C0C27">
        <w:rPr>
          <w:rFonts w:cs="Times New Roman"/>
          <w:color w:val="000000" w:themeColor="text1"/>
        </w:rPr>
        <w:t>.</w:t>
      </w:r>
    </w:p>
    <w:p w14:paraId="53CC0BA1" w14:textId="77777777" w:rsidR="00D529C6" w:rsidRDefault="00D529C6" w:rsidP="00D529C6">
      <w:pPr>
        <w:ind w:left="360"/>
        <w:rPr>
          <w:rFonts w:eastAsiaTheme="minorHAnsi"/>
          <w:b/>
          <w:bCs/>
          <w:color w:val="000000" w:themeColor="text1"/>
        </w:rPr>
      </w:pPr>
    </w:p>
    <w:p w14:paraId="20642435" w14:textId="1BC8210D" w:rsidR="00484F15" w:rsidRDefault="00484F15" w:rsidP="00484F15">
      <w:pPr>
        <w:pStyle w:val="BodyText"/>
        <w:spacing w:after="0"/>
        <w:ind w:left="360"/>
        <w:jc w:val="both"/>
        <w:rPr>
          <w:rFonts w:cs="Times New Roman"/>
        </w:rPr>
      </w:pPr>
      <w:r>
        <w:rPr>
          <w:rFonts w:cs="Times New Roman"/>
        </w:rPr>
        <w:t>Richland</w:t>
      </w:r>
      <w:r w:rsidRPr="00630EEB">
        <w:rPr>
          <w:rFonts w:cs="Times New Roman"/>
        </w:rPr>
        <w:t xml:space="preserve"> demonstrates adequate financial and managerial capability to provide continuous and adequate service to the area subject to this application.  </w:t>
      </w:r>
      <w:r>
        <w:rPr>
          <w:rFonts w:cs="Times New Roman"/>
        </w:rPr>
        <w:t>These</w:t>
      </w:r>
      <w:r w:rsidRPr="00630EEB">
        <w:rPr>
          <w:rFonts w:cs="Times New Roman"/>
        </w:rPr>
        <w:t xml:space="preserve"> conclusions are based on information provided by </w:t>
      </w:r>
      <w:r>
        <w:rPr>
          <w:rFonts w:cs="Times New Roman"/>
        </w:rPr>
        <w:t>Richland</w:t>
      </w:r>
      <w:r w:rsidRPr="00630EEB">
        <w:rPr>
          <w:rFonts w:cs="Times New Roman"/>
        </w:rPr>
        <w:t xml:space="preserve"> before the date of this memorandum and may not reflect any changes in </w:t>
      </w:r>
      <w:r>
        <w:rPr>
          <w:rFonts w:cs="Times New Roman"/>
        </w:rPr>
        <w:t>Richland’s</w:t>
      </w:r>
      <w:r w:rsidRPr="00630EEB">
        <w:rPr>
          <w:rFonts w:cs="Times New Roman"/>
        </w:rPr>
        <w:t xml:space="preserve"> status after this review. </w:t>
      </w:r>
    </w:p>
    <w:p w14:paraId="67A8A7EB" w14:textId="4C3EC50D" w:rsidR="00484F15" w:rsidRDefault="00484F15" w:rsidP="00484F15">
      <w:pPr>
        <w:pStyle w:val="BodyText"/>
        <w:spacing w:after="0"/>
        <w:ind w:left="360"/>
        <w:jc w:val="both"/>
        <w:rPr>
          <w:rFonts w:cs="Times New Roman"/>
        </w:rPr>
      </w:pPr>
    </w:p>
    <w:p w14:paraId="73A276DF" w14:textId="7619F582" w:rsidR="00484F15" w:rsidRPr="00630EEB" w:rsidRDefault="00484F15" w:rsidP="00484F15">
      <w:pPr>
        <w:ind w:left="360"/>
        <w:contextualSpacing/>
        <w:rPr>
          <w:szCs w:val="24"/>
        </w:rPr>
      </w:pPr>
      <w:r w:rsidRPr="00630EEB">
        <w:rPr>
          <w:szCs w:val="24"/>
        </w:rPr>
        <w:t xml:space="preserve">An owner or operator of a retail public utility must have the financial resources to operate and manage the utility and to provide continuous and adequate service to the current and requested utility service areas, as established by 16 TAC </w:t>
      </w:r>
      <w:bookmarkStart w:id="2" w:name="_Hlk58258845"/>
      <w:r w:rsidRPr="00630EEB">
        <w:rPr>
          <w:szCs w:val="24"/>
        </w:rPr>
        <w:t>§</w:t>
      </w:r>
      <w:r w:rsidR="009C7406">
        <w:rPr>
          <w:szCs w:val="24"/>
        </w:rPr>
        <w:t xml:space="preserve"> </w:t>
      </w:r>
      <w:r w:rsidRPr="00630EEB">
        <w:rPr>
          <w:szCs w:val="24"/>
        </w:rPr>
        <w:t>24.11</w:t>
      </w:r>
      <w:bookmarkEnd w:id="2"/>
      <w:r w:rsidRPr="00630EEB">
        <w:rPr>
          <w:szCs w:val="24"/>
        </w:rPr>
        <w:t xml:space="preserve">.  </w:t>
      </w:r>
      <w:r>
        <w:rPr>
          <w:szCs w:val="24"/>
        </w:rPr>
        <w:t>Richland</w:t>
      </w:r>
      <w:r w:rsidRPr="00630EEB">
        <w:rPr>
          <w:szCs w:val="24"/>
        </w:rPr>
        <w:t xml:space="preserve"> must demonstrate that it meets one of the five leverage tests</w:t>
      </w:r>
      <w:r>
        <w:rPr>
          <w:szCs w:val="24"/>
        </w:rPr>
        <w:t xml:space="preserve"> </w:t>
      </w:r>
      <w:r w:rsidRPr="00630EEB">
        <w:rPr>
          <w:szCs w:val="24"/>
        </w:rPr>
        <w:t>under 16 TAC §</w:t>
      </w:r>
      <w:r w:rsidR="009C7406">
        <w:rPr>
          <w:szCs w:val="24"/>
        </w:rPr>
        <w:t xml:space="preserve"> </w:t>
      </w:r>
      <w:r w:rsidRPr="00630EEB">
        <w:rPr>
          <w:szCs w:val="24"/>
        </w:rPr>
        <w:t>24.11</w:t>
      </w:r>
      <w:r>
        <w:rPr>
          <w:szCs w:val="24"/>
        </w:rPr>
        <w:t>(e)</w:t>
      </w:r>
      <w:r w:rsidRPr="00630EEB">
        <w:rPr>
          <w:szCs w:val="24"/>
        </w:rPr>
        <w:t xml:space="preserve">(2) as well as an operations test.  </w:t>
      </w:r>
    </w:p>
    <w:p w14:paraId="3AB734FC" w14:textId="77777777" w:rsidR="00484F15" w:rsidRDefault="00484F15" w:rsidP="00484F15">
      <w:pPr>
        <w:pStyle w:val="BodyText"/>
        <w:spacing w:after="0"/>
        <w:jc w:val="both"/>
        <w:rPr>
          <w:rFonts w:eastAsia="Calibri" w:cs="Times New Roman"/>
        </w:rPr>
      </w:pPr>
    </w:p>
    <w:p w14:paraId="217877A6" w14:textId="77777777" w:rsidR="00484F15" w:rsidRPr="00313E92" w:rsidRDefault="00484F15" w:rsidP="00484F15">
      <w:pPr>
        <w:pStyle w:val="BodyText"/>
        <w:spacing w:after="0"/>
        <w:ind w:firstLine="360"/>
        <w:jc w:val="both"/>
        <w:rPr>
          <w:rFonts w:eastAsia="Calibri" w:cs="Times New Roman"/>
          <w:i/>
          <w:iCs/>
          <w:u w:val="single"/>
        </w:rPr>
      </w:pPr>
      <w:r w:rsidRPr="00313E92">
        <w:rPr>
          <w:rFonts w:eastAsia="Calibri" w:cs="Times New Roman"/>
          <w:i/>
          <w:iCs/>
          <w:u w:val="single"/>
        </w:rPr>
        <w:t xml:space="preserve">Leverage tests </w:t>
      </w:r>
    </w:p>
    <w:p w14:paraId="2592D573" w14:textId="7D8AEFEA" w:rsidR="00484F15" w:rsidRPr="00630EEB" w:rsidRDefault="00484F15" w:rsidP="00484F15">
      <w:pPr>
        <w:pStyle w:val="BodyText"/>
        <w:spacing w:after="0"/>
        <w:ind w:left="360"/>
        <w:jc w:val="both"/>
        <w:rPr>
          <w:rFonts w:cs="Times New Roman"/>
        </w:rPr>
      </w:pPr>
      <w:r>
        <w:rPr>
          <w:rFonts w:eastAsia="Calibri" w:cs="Times New Roman"/>
        </w:rPr>
        <w:t xml:space="preserve">The </w:t>
      </w:r>
      <w:r w:rsidRPr="00630EEB">
        <w:rPr>
          <w:rFonts w:eastAsia="Calibri" w:cs="Times New Roman"/>
        </w:rPr>
        <w:t>analysis is based on</w:t>
      </w:r>
      <w:r>
        <w:rPr>
          <w:rFonts w:eastAsia="Calibri" w:cs="Times New Roman"/>
        </w:rPr>
        <w:t xml:space="preserve"> the</w:t>
      </w:r>
      <w:r w:rsidRPr="00630EEB">
        <w:rPr>
          <w:rFonts w:eastAsia="Calibri" w:cs="Times New Roman"/>
        </w:rPr>
        <w:t xml:space="preserve"> financial statements ending </w:t>
      </w:r>
      <w:r>
        <w:rPr>
          <w:rFonts w:eastAsia="Calibri" w:cs="Times New Roman"/>
        </w:rPr>
        <w:t>December 31, 2018</w:t>
      </w:r>
      <w:r w:rsidRPr="00630EEB">
        <w:rPr>
          <w:rFonts w:eastAsia="Calibri" w:cs="Times New Roman"/>
        </w:rPr>
        <w:t xml:space="preserve">.  These financial statements </w:t>
      </w:r>
      <w:r w:rsidRPr="00630EEB">
        <w:rPr>
          <w:rFonts w:cs="Times New Roman"/>
        </w:rPr>
        <w:t xml:space="preserve">contain an unqualified auditor’s opinion from </w:t>
      </w:r>
      <w:r>
        <w:rPr>
          <w:rFonts w:cs="Times New Roman"/>
        </w:rPr>
        <w:t xml:space="preserve">Anderson, Marx &amp; </w:t>
      </w:r>
      <w:proofErr w:type="spellStart"/>
      <w:r>
        <w:rPr>
          <w:rFonts w:cs="Times New Roman"/>
        </w:rPr>
        <w:t>Bohl</w:t>
      </w:r>
      <w:proofErr w:type="spellEnd"/>
      <w:r>
        <w:rPr>
          <w:rFonts w:cs="Times New Roman"/>
        </w:rPr>
        <w:t>, P.C.</w:t>
      </w:r>
      <w:r w:rsidRPr="00630EEB">
        <w:rPr>
          <w:rFonts w:cs="Times New Roman"/>
        </w:rPr>
        <w:t xml:space="preserve"> stating that the financial statements present fairly, in all material respects, the financial position of </w:t>
      </w:r>
      <w:r>
        <w:rPr>
          <w:rFonts w:cs="Times New Roman"/>
        </w:rPr>
        <w:t>Richland</w:t>
      </w:r>
      <w:r w:rsidRPr="00630EEB">
        <w:rPr>
          <w:rFonts w:cs="Times New Roman"/>
        </w:rPr>
        <w:t xml:space="preserve"> as of </w:t>
      </w:r>
      <w:r>
        <w:rPr>
          <w:rFonts w:cs="Times New Roman"/>
        </w:rPr>
        <w:t>December 31, 2018</w:t>
      </w:r>
      <w:r w:rsidRPr="00630EEB">
        <w:rPr>
          <w:rFonts w:cs="Times New Roman"/>
        </w:rPr>
        <w:t xml:space="preserve">. </w:t>
      </w:r>
    </w:p>
    <w:p w14:paraId="0D1374D2" w14:textId="77777777" w:rsidR="00484F15" w:rsidRPr="00630EEB" w:rsidRDefault="00484F15" w:rsidP="00484F15">
      <w:pPr>
        <w:pStyle w:val="BodyText"/>
        <w:spacing w:after="0"/>
        <w:jc w:val="both"/>
        <w:rPr>
          <w:rFonts w:cs="Times New Roman"/>
        </w:rPr>
      </w:pPr>
    </w:p>
    <w:p w14:paraId="3E75602D" w14:textId="09A24694" w:rsidR="00484F15" w:rsidRPr="00630EEB" w:rsidRDefault="00484F15" w:rsidP="00484F15">
      <w:pPr>
        <w:ind w:left="360"/>
        <w:contextualSpacing/>
        <w:rPr>
          <w:rFonts w:eastAsia="Calibri"/>
          <w:szCs w:val="24"/>
        </w:rPr>
      </w:pPr>
      <w:r>
        <w:rPr>
          <w:rFonts w:eastAsia="Calibri"/>
          <w:szCs w:val="24"/>
        </w:rPr>
        <w:t>Richland</w:t>
      </w:r>
      <w:r w:rsidRPr="00630EEB">
        <w:rPr>
          <w:rFonts w:eastAsia="Calibri"/>
          <w:szCs w:val="24"/>
        </w:rPr>
        <w:t xml:space="preserve">’s </w:t>
      </w:r>
      <w:r>
        <w:rPr>
          <w:rFonts w:eastAsia="Calibri"/>
          <w:szCs w:val="24"/>
        </w:rPr>
        <w:t xml:space="preserve">2018 </w:t>
      </w:r>
      <w:r w:rsidRPr="00630EEB">
        <w:rPr>
          <w:rFonts w:eastAsia="Calibri"/>
          <w:szCs w:val="24"/>
        </w:rPr>
        <w:t xml:space="preserve">financial statements report long-term debt of </w:t>
      </w:r>
      <w:r>
        <w:rPr>
          <w:rFonts w:eastAsia="Calibri"/>
          <w:szCs w:val="24"/>
        </w:rPr>
        <w:t>$0.00</w:t>
      </w:r>
      <w:r w:rsidRPr="00630EEB">
        <w:rPr>
          <w:rFonts w:eastAsia="Calibri"/>
          <w:szCs w:val="24"/>
        </w:rPr>
        <w:t xml:space="preserve"> and equity of </w:t>
      </w:r>
      <w:r>
        <w:rPr>
          <w:rFonts w:eastAsia="Calibri"/>
          <w:szCs w:val="24"/>
        </w:rPr>
        <w:t>$1,150,418.00</w:t>
      </w:r>
      <w:r w:rsidRPr="00630EEB">
        <w:rPr>
          <w:rFonts w:eastAsia="Calibri"/>
          <w:szCs w:val="24"/>
        </w:rPr>
        <w:t xml:space="preserve">. The debt-to-equity ratio is </w:t>
      </w:r>
      <w:r>
        <w:rPr>
          <w:rFonts w:eastAsia="Calibri"/>
          <w:szCs w:val="24"/>
        </w:rPr>
        <w:t>0.00</w:t>
      </w:r>
      <w:r w:rsidRPr="00630EEB">
        <w:rPr>
          <w:rFonts w:eastAsia="Calibri"/>
          <w:szCs w:val="24"/>
        </w:rPr>
        <w:t>.</w:t>
      </w:r>
      <w:r>
        <w:rPr>
          <w:rFonts w:eastAsia="Calibri"/>
          <w:szCs w:val="24"/>
        </w:rPr>
        <w:t xml:space="preserve"> </w:t>
      </w:r>
      <w:r w:rsidRPr="00630EEB">
        <w:rPr>
          <w:rFonts w:eastAsia="Calibri"/>
          <w:szCs w:val="24"/>
        </w:rPr>
        <w:t xml:space="preserve"> </w:t>
      </w:r>
      <w:bookmarkStart w:id="3" w:name="_Hlk59028883"/>
      <w:r w:rsidRPr="00630EEB">
        <w:rPr>
          <w:rFonts w:eastAsia="Calibri"/>
          <w:szCs w:val="24"/>
        </w:rPr>
        <w:t>Because the ratio is less than 1</w:t>
      </w:r>
      <w:r>
        <w:rPr>
          <w:rFonts w:eastAsia="Calibri"/>
          <w:szCs w:val="24"/>
        </w:rPr>
        <w:t>.0</w:t>
      </w:r>
      <w:r w:rsidRPr="00630EEB">
        <w:rPr>
          <w:rFonts w:eastAsia="Calibri"/>
          <w:szCs w:val="24"/>
        </w:rPr>
        <w:t xml:space="preserve">, </w:t>
      </w:r>
      <w:r>
        <w:rPr>
          <w:rFonts w:eastAsia="Calibri"/>
          <w:szCs w:val="24"/>
        </w:rPr>
        <w:t>Richland</w:t>
      </w:r>
      <w:r w:rsidRPr="00630EEB">
        <w:rPr>
          <w:rFonts w:eastAsia="Calibri"/>
          <w:szCs w:val="24"/>
        </w:rPr>
        <w:t xml:space="preserve"> meets the </w:t>
      </w:r>
      <w:r w:rsidR="009C7406">
        <w:rPr>
          <w:rFonts w:eastAsia="Calibri"/>
          <w:szCs w:val="24"/>
        </w:rPr>
        <w:t xml:space="preserve">leverage </w:t>
      </w:r>
      <w:r w:rsidRPr="00630EEB">
        <w:rPr>
          <w:rFonts w:eastAsia="Calibri"/>
          <w:szCs w:val="24"/>
        </w:rPr>
        <w:t>test</w:t>
      </w:r>
      <w:r w:rsidRPr="00E2322C">
        <w:rPr>
          <w:rFonts w:eastAsia="Calibri"/>
          <w:szCs w:val="24"/>
        </w:rPr>
        <w:t xml:space="preserve"> </w:t>
      </w:r>
      <w:r>
        <w:rPr>
          <w:rFonts w:eastAsia="Calibri"/>
          <w:szCs w:val="24"/>
        </w:rPr>
        <w:t xml:space="preserve">specified in </w:t>
      </w:r>
      <w:r w:rsidRPr="00E2322C">
        <w:rPr>
          <w:rFonts w:eastAsia="Calibri"/>
          <w:szCs w:val="24"/>
        </w:rPr>
        <w:t>16 TAC § 24.11(e)(2)(</w:t>
      </w:r>
      <w:r>
        <w:rPr>
          <w:rFonts w:eastAsia="Calibri"/>
          <w:szCs w:val="24"/>
        </w:rPr>
        <w:t>A)</w:t>
      </w:r>
      <w:r w:rsidRPr="00630EEB">
        <w:rPr>
          <w:rFonts w:eastAsia="Calibri"/>
          <w:szCs w:val="24"/>
        </w:rPr>
        <w:t>.</w:t>
      </w:r>
    </w:p>
    <w:bookmarkEnd w:id="3"/>
    <w:p w14:paraId="37F7678E" w14:textId="77777777" w:rsidR="00484F15" w:rsidRPr="00630EEB" w:rsidRDefault="00484F15" w:rsidP="00484F15">
      <w:pPr>
        <w:contextualSpacing/>
        <w:rPr>
          <w:rFonts w:eastAsia="Calibri"/>
          <w:szCs w:val="24"/>
        </w:rPr>
      </w:pPr>
    </w:p>
    <w:p w14:paraId="759D86D5" w14:textId="77777777" w:rsidR="00484F15" w:rsidRPr="00313E92" w:rsidRDefault="00484F15" w:rsidP="00484F15">
      <w:pPr>
        <w:ind w:firstLine="360"/>
        <w:rPr>
          <w:rFonts w:eastAsia="Calibri"/>
          <w:i/>
          <w:iCs/>
          <w:szCs w:val="24"/>
          <w:u w:val="single"/>
        </w:rPr>
      </w:pPr>
      <w:bookmarkStart w:id="4" w:name="_Hlk60854696"/>
      <w:r w:rsidRPr="00313E92">
        <w:rPr>
          <w:rFonts w:eastAsia="Calibri"/>
          <w:i/>
          <w:iCs/>
          <w:szCs w:val="24"/>
          <w:u w:val="single"/>
        </w:rPr>
        <w:t>Operations test</w:t>
      </w:r>
    </w:p>
    <w:p w14:paraId="374A8786" w14:textId="77777777" w:rsidR="00484F15" w:rsidRDefault="00484F15" w:rsidP="00484F15">
      <w:pPr>
        <w:ind w:left="360"/>
        <w:rPr>
          <w:rFonts w:eastAsia="Calibri"/>
          <w:szCs w:val="24"/>
        </w:rPr>
      </w:pPr>
      <w:bookmarkStart w:id="5" w:name="_Hlk59028323"/>
      <w:bookmarkStart w:id="6" w:name="_Hlk59028374"/>
      <w:r w:rsidRPr="00630EEB">
        <w:rPr>
          <w:rFonts w:eastAsia="Calibri"/>
          <w:szCs w:val="24"/>
        </w:rPr>
        <w:t>An owner or operator must demonstrate sufficient available cash to cover</w:t>
      </w:r>
      <w:bookmarkEnd w:id="5"/>
      <w:r w:rsidRPr="00630EEB">
        <w:rPr>
          <w:rFonts w:eastAsia="Calibri"/>
          <w:szCs w:val="24"/>
        </w:rPr>
        <w:t xml:space="preserve"> </w:t>
      </w:r>
      <w:r>
        <w:rPr>
          <w:rFonts w:eastAsia="Calibri"/>
          <w:szCs w:val="24"/>
        </w:rPr>
        <w:t>projected cash shortages</w:t>
      </w:r>
      <w:r w:rsidRPr="00630EEB">
        <w:rPr>
          <w:rFonts w:eastAsia="Calibri"/>
          <w:szCs w:val="24"/>
        </w:rPr>
        <w:t xml:space="preserve"> </w:t>
      </w:r>
      <w:r>
        <w:rPr>
          <w:rFonts w:eastAsia="Calibri"/>
          <w:szCs w:val="24"/>
        </w:rPr>
        <w:t>for operations and maintenance expense</w:t>
      </w:r>
      <w:r w:rsidRPr="00630EEB">
        <w:rPr>
          <w:rFonts w:eastAsia="Calibri"/>
          <w:szCs w:val="24"/>
        </w:rPr>
        <w:t xml:space="preserve"> during the first five years of operations, as required by 16 TAC § </w:t>
      </w:r>
      <w:bookmarkStart w:id="7" w:name="_Hlk59030671"/>
      <w:r w:rsidRPr="00630EEB">
        <w:rPr>
          <w:rFonts w:eastAsia="Calibri"/>
          <w:szCs w:val="24"/>
        </w:rPr>
        <w:t>24.11(e)(3)</w:t>
      </w:r>
      <w:bookmarkEnd w:id="7"/>
      <w:r w:rsidRPr="00630EEB">
        <w:rPr>
          <w:rFonts w:eastAsia="Calibri"/>
          <w:szCs w:val="24"/>
        </w:rPr>
        <w:t xml:space="preserve">. </w:t>
      </w:r>
    </w:p>
    <w:bookmarkEnd w:id="4"/>
    <w:bookmarkEnd w:id="6"/>
    <w:p w14:paraId="413DFA1E" w14:textId="77777777" w:rsidR="00484F15" w:rsidRDefault="00484F15" w:rsidP="00484F15">
      <w:pPr>
        <w:rPr>
          <w:rFonts w:eastAsia="Calibri"/>
          <w:szCs w:val="24"/>
        </w:rPr>
      </w:pPr>
    </w:p>
    <w:p w14:paraId="01B133F5" w14:textId="77777777" w:rsidR="00484F15" w:rsidRPr="00630EEB" w:rsidRDefault="00484F15" w:rsidP="00484F15">
      <w:pPr>
        <w:ind w:left="360"/>
        <w:rPr>
          <w:rFonts w:eastAsia="Calibri"/>
          <w:szCs w:val="24"/>
        </w:rPr>
      </w:pPr>
      <w:r>
        <w:rPr>
          <w:szCs w:val="24"/>
        </w:rPr>
        <w:t>Richland</w:t>
      </w:r>
      <w:r w:rsidRPr="0065365A">
        <w:rPr>
          <w:szCs w:val="24"/>
        </w:rPr>
        <w:t xml:space="preserve">’s </w:t>
      </w:r>
      <w:r>
        <w:rPr>
          <w:szCs w:val="24"/>
        </w:rPr>
        <w:t>2020 budget</w:t>
      </w:r>
      <w:r w:rsidRPr="0065365A">
        <w:rPr>
          <w:szCs w:val="24"/>
        </w:rPr>
        <w:t xml:space="preserve"> show</w:t>
      </w:r>
      <w:r>
        <w:rPr>
          <w:szCs w:val="24"/>
        </w:rPr>
        <w:t>s</w:t>
      </w:r>
      <w:r w:rsidRPr="0065365A">
        <w:rPr>
          <w:szCs w:val="24"/>
        </w:rPr>
        <w:t xml:space="preserve"> that there are no projected shortages to cove</w:t>
      </w:r>
      <w:r>
        <w:rPr>
          <w:rFonts w:eastAsia="Calibri"/>
          <w:szCs w:val="24"/>
        </w:rPr>
        <w:t xml:space="preserve">r.  </w:t>
      </w:r>
      <w:r w:rsidRPr="00326FB9">
        <w:rPr>
          <w:rFonts w:eastAsia="Calibri"/>
          <w:szCs w:val="24"/>
        </w:rPr>
        <w:t>Capital improvements required to provid</w:t>
      </w:r>
      <w:r>
        <w:rPr>
          <w:rFonts w:eastAsia="Calibri"/>
          <w:szCs w:val="24"/>
        </w:rPr>
        <w:t>e</w:t>
      </w:r>
      <w:r w:rsidRPr="00326FB9">
        <w:rPr>
          <w:rFonts w:eastAsia="Calibri"/>
          <w:szCs w:val="24"/>
        </w:rPr>
        <w:t xml:space="preserve"> water service</w:t>
      </w:r>
      <w:r>
        <w:rPr>
          <w:rFonts w:eastAsia="Calibri"/>
          <w:szCs w:val="24"/>
        </w:rPr>
        <w:t xml:space="preserve"> to the requested area</w:t>
      </w:r>
      <w:r w:rsidRPr="00326FB9">
        <w:rPr>
          <w:rFonts w:eastAsia="Calibri"/>
          <w:szCs w:val="24"/>
        </w:rPr>
        <w:t xml:space="preserve"> will be paid for by the customer</w:t>
      </w:r>
      <w:r>
        <w:rPr>
          <w:rFonts w:eastAsia="Calibri"/>
          <w:szCs w:val="24"/>
        </w:rPr>
        <w:t>s</w:t>
      </w:r>
      <w:r w:rsidRPr="00326FB9">
        <w:rPr>
          <w:rFonts w:eastAsia="Calibri"/>
          <w:szCs w:val="24"/>
        </w:rPr>
        <w:t xml:space="preserve"> per the</w:t>
      </w:r>
      <w:r>
        <w:rPr>
          <w:rFonts w:eastAsia="Calibri"/>
          <w:szCs w:val="24"/>
        </w:rPr>
        <w:t xml:space="preserve"> executed</w:t>
      </w:r>
      <w:r w:rsidRPr="00326FB9">
        <w:rPr>
          <w:rFonts w:eastAsia="Calibri"/>
          <w:szCs w:val="24"/>
        </w:rPr>
        <w:t xml:space="preserve"> nonstandard service agreements.  Sufficient cash and net operating income available to cover possible future shortages provide an indication</w:t>
      </w:r>
      <w:r w:rsidRPr="00630EEB">
        <w:rPr>
          <w:rFonts w:eastAsia="Calibri"/>
          <w:szCs w:val="24"/>
        </w:rPr>
        <w:t xml:space="preserve"> of financial stability and financial and managerial capability.</w:t>
      </w:r>
      <w:r>
        <w:rPr>
          <w:rFonts w:eastAsia="Calibri"/>
          <w:szCs w:val="24"/>
        </w:rPr>
        <w:t xml:space="preserve"> </w:t>
      </w:r>
      <w:r w:rsidRPr="00630EEB">
        <w:rPr>
          <w:rFonts w:eastAsia="Calibri"/>
          <w:szCs w:val="24"/>
        </w:rPr>
        <w:t xml:space="preserve"> Therefore, </w:t>
      </w:r>
      <w:r>
        <w:rPr>
          <w:rFonts w:eastAsia="Calibri"/>
          <w:szCs w:val="24"/>
        </w:rPr>
        <w:t>Richland</w:t>
      </w:r>
      <w:r w:rsidRPr="00630EEB">
        <w:rPr>
          <w:rFonts w:eastAsia="Calibri"/>
          <w:szCs w:val="24"/>
        </w:rPr>
        <w:t xml:space="preserve"> meets the operations test</w:t>
      </w:r>
      <w:r>
        <w:rPr>
          <w:rFonts w:eastAsia="Calibri"/>
          <w:szCs w:val="24"/>
        </w:rPr>
        <w:t xml:space="preserve"> </w:t>
      </w:r>
      <w:bookmarkStart w:id="8" w:name="_Hlk60854824"/>
      <w:r>
        <w:rPr>
          <w:rFonts w:eastAsia="Calibri"/>
          <w:szCs w:val="24"/>
        </w:rPr>
        <w:t xml:space="preserve">specified in </w:t>
      </w:r>
      <w:r w:rsidRPr="00E2322C">
        <w:rPr>
          <w:rFonts w:eastAsia="Calibri"/>
          <w:szCs w:val="24"/>
        </w:rPr>
        <w:t xml:space="preserve">16 TAC § </w:t>
      </w:r>
      <w:r w:rsidRPr="00BA1DB6">
        <w:rPr>
          <w:rFonts w:eastAsia="Calibri"/>
          <w:szCs w:val="24"/>
        </w:rPr>
        <w:t>24.11(e)(3)</w:t>
      </w:r>
      <w:bookmarkEnd w:id="8"/>
      <w:r w:rsidRPr="00630EEB">
        <w:rPr>
          <w:rFonts w:eastAsia="Calibri"/>
          <w:szCs w:val="24"/>
        </w:rPr>
        <w:t xml:space="preserve">.  </w:t>
      </w:r>
    </w:p>
    <w:p w14:paraId="1F1A6608" w14:textId="77777777" w:rsidR="00484F15" w:rsidRPr="00630EEB" w:rsidRDefault="00484F15" w:rsidP="00484F15">
      <w:pPr>
        <w:pStyle w:val="BodyText"/>
        <w:spacing w:after="0"/>
        <w:ind w:left="360"/>
        <w:jc w:val="both"/>
        <w:rPr>
          <w:rFonts w:cs="Times New Roman"/>
        </w:rPr>
      </w:pPr>
    </w:p>
    <w:p w14:paraId="1A3CAE94" w14:textId="0CD90817" w:rsidR="00F24842" w:rsidRPr="00EC5BB6" w:rsidRDefault="00F24842" w:rsidP="00F24842">
      <w:pPr>
        <w:ind w:left="360"/>
        <w:rPr>
          <w:rFonts w:eastAsiaTheme="minorHAnsi"/>
          <w:color w:val="000000" w:themeColor="text1"/>
        </w:rPr>
      </w:pPr>
    </w:p>
    <w:p w14:paraId="25021179" w14:textId="77777777" w:rsidR="00FB35D7" w:rsidRPr="009756C8" w:rsidRDefault="00FB35D7" w:rsidP="00FB35D7">
      <w:pPr>
        <w:ind w:left="900" w:hanging="540"/>
        <w:rPr>
          <w:rFonts w:eastAsiaTheme="minorHAnsi"/>
        </w:rPr>
      </w:pPr>
      <w:r w:rsidRPr="00D474D7">
        <w:rPr>
          <w:bCs/>
          <w:iCs/>
        </w:rPr>
        <w:t>3.</w:t>
      </w:r>
      <w:r>
        <w:rPr>
          <w:bCs/>
          <w:iCs/>
        </w:rPr>
        <w:t>7</w:t>
      </w:r>
      <w:r w:rsidRPr="00D474D7">
        <w:rPr>
          <w:bCs/>
          <w:iCs/>
        </w:rPr>
        <w:t>.</w:t>
      </w:r>
      <w:r w:rsidRPr="00D474D7">
        <w:rPr>
          <w:bCs/>
          <w:iCs/>
        </w:rPr>
        <w:tab/>
      </w:r>
      <w:r>
        <w:rPr>
          <w:b/>
          <w:i/>
        </w:rPr>
        <w:t>Requirement of the applicant to provide</w:t>
      </w:r>
      <w:r w:rsidRPr="007D4F2D">
        <w:rPr>
          <w:b/>
          <w:i/>
        </w:rPr>
        <w:t xml:space="preserve"> a bond or other financial assurance in a form and amount specified by the Commission to ensure that continuous and adequate utility service is provided (TWC §§ 13.246(d)</w:t>
      </w:r>
      <w:r>
        <w:rPr>
          <w:b/>
          <w:i/>
        </w:rPr>
        <w:t>;</w:t>
      </w:r>
      <w:r w:rsidRPr="007D4F2D">
        <w:rPr>
          <w:b/>
          <w:i/>
        </w:rPr>
        <w:t xml:space="preserve"> 16 TAC § 24.227(f)).</w:t>
      </w:r>
      <w:r w:rsidRPr="00C366FF">
        <w:rPr>
          <w:b/>
          <w:i/>
        </w:rPr>
        <w:t xml:space="preserve"> </w:t>
      </w:r>
    </w:p>
    <w:p w14:paraId="5B652127" w14:textId="528BA0EA" w:rsidR="00DC6F20" w:rsidRDefault="00484F15" w:rsidP="00FB35D7">
      <w:pPr>
        <w:pStyle w:val="BodyText"/>
        <w:spacing w:after="0"/>
        <w:ind w:firstLine="360"/>
        <w:jc w:val="both"/>
      </w:pPr>
      <w:r>
        <w:t>Mr. Bednarski</w:t>
      </w:r>
      <w:r w:rsidR="00DC6F20">
        <w:t xml:space="preserve"> provided the following.</w:t>
      </w:r>
    </w:p>
    <w:p w14:paraId="51B5B8F9" w14:textId="77777777" w:rsidR="00DC6F20" w:rsidRDefault="00DC6F20" w:rsidP="00DC6F20">
      <w:pPr>
        <w:pStyle w:val="BodyText"/>
        <w:spacing w:after="0"/>
        <w:jc w:val="both"/>
      </w:pPr>
    </w:p>
    <w:p w14:paraId="43860033" w14:textId="062470E7" w:rsidR="00DC6F20" w:rsidRPr="00542A42" w:rsidRDefault="00484F15" w:rsidP="00FB35D7">
      <w:pPr>
        <w:pStyle w:val="BodyText"/>
        <w:spacing w:after="0"/>
        <w:ind w:left="360"/>
        <w:jc w:val="both"/>
        <w:rPr>
          <w:rFonts w:cs="Times New Roman"/>
          <w:color w:val="2E74B5" w:themeColor="accent5" w:themeShade="BF"/>
        </w:rPr>
      </w:pPr>
      <w:r w:rsidRPr="00BD259A">
        <w:rPr>
          <w:rFonts w:cs="Times New Roman"/>
        </w:rPr>
        <w:t xml:space="preserve">Because </w:t>
      </w:r>
      <w:r>
        <w:rPr>
          <w:rFonts w:cs="Times New Roman"/>
        </w:rPr>
        <w:t>Richland</w:t>
      </w:r>
      <w:r w:rsidRPr="00BD259A">
        <w:rPr>
          <w:rFonts w:cs="Times New Roman"/>
        </w:rPr>
        <w:t xml:space="preserve"> meets the financial tests, </w:t>
      </w:r>
      <w:r w:rsidR="00DC6F20" w:rsidRPr="004C0C27">
        <w:rPr>
          <w:rFonts w:cs="Times New Roman"/>
        </w:rPr>
        <w:t xml:space="preserve">no additional financial assurance is needed.  </w:t>
      </w:r>
    </w:p>
    <w:p w14:paraId="06C272E8" w14:textId="77777777" w:rsidR="00D529C6" w:rsidRDefault="00D529C6" w:rsidP="00D529C6">
      <w:pPr>
        <w:ind w:left="360"/>
      </w:pPr>
    </w:p>
    <w:p w14:paraId="71E1E168" w14:textId="77777777" w:rsidR="00F24842" w:rsidRPr="00D529C6" w:rsidRDefault="00F24842" w:rsidP="00F24842">
      <w:pPr>
        <w:pStyle w:val="ListParagraph"/>
        <w:spacing w:after="0"/>
        <w:ind w:firstLine="0"/>
        <w:jc w:val="both"/>
        <w:rPr>
          <w:rFonts w:cs="Times New Roman"/>
          <w:bCs/>
          <w:iCs/>
        </w:rPr>
      </w:pPr>
    </w:p>
    <w:p w14:paraId="0191346B" w14:textId="389D4681" w:rsidR="00FB35D7" w:rsidRDefault="00FB35D7" w:rsidP="00FB35D7">
      <w:pPr>
        <w:pStyle w:val="ListParagraph"/>
        <w:spacing w:after="0"/>
        <w:ind w:left="900" w:hanging="540"/>
        <w:jc w:val="both"/>
        <w:rPr>
          <w:rFonts w:cs="Times New Roman"/>
        </w:rPr>
      </w:pPr>
      <w:r w:rsidRPr="00D474D7">
        <w:rPr>
          <w:rFonts w:cs="Times New Roman"/>
          <w:bCs/>
          <w:iCs/>
        </w:rPr>
        <w:t>3.</w:t>
      </w:r>
      <w:r>
        <w:rPr>
          <w:rFonts w:cs="Times New Roman"/>
          <w:bCs/>
          <w:iCs/>
        </w:rPr>
        <w:t>8</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 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sidR="00070D52">
        <w:rPr>
          <w:rFonts w:cs="Times New Roman"/>
          <w:b/>
          <w:i/>
        </w:rPr>
        <w:t xml:space="preserve"> </w:t>
      </w:r>
      <w:r w:rsidRPr="007D4F2D">
        <w:rPr>
          <w:rFonts w:cs="Times New Roman"/>
          <w:b/>
          <w:i/>
        </w:rPr>
        <w:t>§</w:t>
      </w:r>
      <w:r w:rsidR="00070D52">
        <w:rPr>
          <w:rFonts w:cs="Times New Roman"/>
          <w:b/>
          <w:i/>
        </w:rPr>
        <w:t> </w:t>
      </w:r>
      <w:r w:rsidRPr="007D4F2D">
        <w:rPr>
          <w:rFonts w:cs="Times New Roman"/>
          <w:b/>
          <w:i/>
        </w:rPr>
        <w:t>24.227(e)(7) and (9)).</w:t>
      </w:r>
      <w:r w:rsidRPr="00C366FF">
        <w:rPr>
          <w:rFonts w:cs="Times New Roman"/>
          <w:b/>
          <w:i/>
        </w:rPr>
        <w:t xml:space="preserve"> </w:t>
      </w:r>
      <w:r w:rsidRPr="004048C0">
        <w:rPr>
          <w:rFonts w:cs="Times New Roman"/>
        </w:rPr>
        <w:t xml:space="preserve">  </w:t>
      </w:r>
    </w:p>
    <w:p w14:paraId="3A94940F" w14:textId="786A608A" w:rsidR="00F24842" w:rsidRDefault="00F24842" w:rsidP="00FB35D7">
      <w:pPr>
        <w:pStyle w:val="ListParagraph"/>
        <w:spacing w:after="0"/>
        <w:ind w:left="360" w:firstLine="0"/>
        <w:jc w:val="both"/>
        <w:rPr>
          <w:rFonts w:cs="Times New Roman"/>
          <w:color w:val="000000" w:themeColor="text1"/>
        </w:rPr>
      </w:pPr>
      <w:r w:rsidRPr="004048C0">
        <w:rPr>
          <w:rFonts w:cs="Times New Roman"/>
        </w:rPr>
        <w:t xml:space="preserve">The environmental integrity of the land will </w:t>
      </w:r>
      <w:r w:rsidR="00C92EE4">
        <w:rPr>
          <w:rFonts w:cs="Times New Roman"/>
        </w:rPr>
        <w:t xml:space="preserve">be minimally </w:t>
      </w:r>
      <w:r w:rsidRPr="004048C0">
        <w:rPr>
          <w:rFonts w:cs="Times New Roman"/>
        </w:rPr>
        <w:t>affected</w:t>
      </w:r>
      <w:r>
        <w:rPr>
          <w:rFonts w:cs="Times New Roman"/>
        </w:rPr>
        <w:t xml:space="preserve"> </w:t>
      </w:r>
      <w:r w:rsidR="00C92EE4">
        <w:rPr>
          <w:rFonts w:cs="Times New Roman"/>
        </w:rPr>
        <w:t xml:space="preserve">when the distribution lines are installed to serve the customers requesting service in the requested area. </w:t>
      </w:r>
    </w:p>
    <w:p w14:paraId="7100DD36" w14:textId="77777777" w:rsidR="00F24842" w:rsidRPr="004048C0" w:rsidRDefault="00F24842" w:rsidP="00F24842">
      <w:pPr>
        <w:pStyle w:val="ListParagraph"/>
        <w:spacing w:after="0"/>
        <w:ind w:firstLine="0"/>
        <w:jc w:val="both"/>
        <w:rPr>
          <w:rFonts w:cs="Times New Roman"/>
        </w:rPr>
      </w:pPr>
      <w:r w:rsidRPr="004048C0">
        <w:rPr>
          <w:rFonts w:cs="Times New Roman"/>
          <w:color w:val="000000" w:themeColor="text1"/>
        </w:rPr>
        <w:t xml:space="preserve"> </w:t>
      </w:r>
    </w:p>
    <w:p w14:paraId="49335D26" w14:textId="77777777" w:rsidR="00FB35D7" w:rsidRPr="004048C0" w:rsidRDefault="00FB35D7" w:rsidP="00FB35D7">
      <w:pPr>
        <w:pStyle w:val="NoSpacing"/>
        <w:ind w:left="900" w:hanging="540"/>
        <w:contextualSpacing/>
        <w:jc w:val="both"/>
        <w:rPr>
          <w:rFonts w:cs="Times New Roman"/>
          <w:b/>
          <w:i/>
        </w:rPr>
      </w:pPr>
      <w:r w:rsidRPr="0001100F">
        <w:rPr>
          <w:bCs/>
          <w:iCs/>
        </w:rPr>
        <w:t>3.</w:t>
      </w:r>
      <w:r>
        <w:rPr>
          <w:bCs/>
          <w:iCs/>
        </w:rPr>
        <w:t>9</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 13.246(c)(8)</w:t>
      </w:r>
      <w:r>
        <w:rPr>
          <w:b/>
          <w:i/>
        </w:rPr>
        <w:t>;</w:t>
      </w:r>
      <w:r w:rsidRPr="007D4F2D">
        <w:rPr>
          <w:b/>
          <w:i/>
        </w:rPr>
        <w:t xml:space="preserve"> 16 TAC § 24.227(e)(8)).</w:t>
      </w:r>
      <w:r w:rsidRPr="00C366FF">
        <w:rPr>
          <w:rFonts w:cs="Times New Roman"/>
          <w:b/>
          <w:i/>
        </w:rPr>
        <w:t xml:space="preserve"> </w:t>
      </w:r>
    </w:p>
    <w:p w14:paraId="78E016DA" w14:textId="30AF30DF" w:rsidR="00F24842" w:rsidRPr="00111CE2" w:rsidRDefault="00C92EE4" w:rsidP="00C92EE4">
      <w:pPr>
        <w:pStyle w:val="NoSpacing"/>
        <w:ind w:left="360"/>
        <w:jc w:val="both"/>
        <w:rPr>
          <w:rFonts w:cs="Times New Roman"/>
        </w:rPr>
      </w:pPr>
      <w:r w:rsidRPr="00111CE2">
        <w:rPr>
          <w:rFonts w:cs="Times New Roman"/>
        </w:rPr>
        <w:t>Richland</w:t>
      </w:r>
      <w:r w:rsidR="00F24842" w:rsidRPr="00111CE2">
        <w:rPr>
          <w:rFonts w:cs="Times New Roman"/>
          <w:i/>
        </w:rPr>
        <w:t xml:space="preserve"> </w:t>
      </w:r>
      <w:r w:rsidR="00F24842" w:rsidRPr="00111CE2">
        <w:rPr>
          <w:rFonts w:cs="Times New Roman"/>
        </w:rPr>
        <w:t>will continue to provide water service to the existing customers in the area with no change to the cost to customers.</w:t>
      </w:r>
      <w:r w:rsidRPr="00111CE2">
        <w:rPr>
          <w:rFonts w:cs="Times New Roman"/>
        </w:rPr>
        <w:t xml:space="preserve">  Customers requesting service in the area will be able to receive water service from Richland.</w:t>
      </w:r>
      <w:r w:rsidR="00F24842" w:rsidRPr="00111CE2">
        <w:rPr>
          <w:rFonts w:cs="Times New Roman"/>
        </w:rPr>
        <w:t xml:space="preserve">  </w:t>
      </w:r>
    </w:p>
    <w:p w14:paraId="2F748F9D" w14:textId="77777777" w:rsidR="00F24842" w:rsidRPr="008C36CE" w:rsidRDefault="00F24842" w:rsidP="00F24842">
      <w:pPr>
        <w:pStyle w:val="NoSpacing"/>
        <w:jc w:val="both"/>
        <w:rPr>
          <w:rFonts w:cs="Times New Roman"/>
        </w:rPr>
      </w:pPr>
      <w:r w:rsidRPr="008C36CE">
        <w:rPr>
          <w:rFonts w:cs="Times New Roman"/>
        </w:rPr>
        <w:t xml:space="preserve">  </w:t>
      </w:r>
    </w:p>
    <w:p w14:paraId="25B644E4" w14:textId="6AF4802A" w:rsidR="00F24842" w:rsidRPr="008C36CE" w:rsidRDefault="00D6192F" w:rsidP="00F24842">
      <w:pPr>
        <w:pStyle w:val="NoSpacing"/>
        <w:jc w:val="both"/>
        <w:rPr>
          <w:rFonts w:cs="Times New Roman"/>
        </w:rPr>
      </w:pPr>
      <w:r w:rsidRPr="008C36CE">
        <w:rPr>
          <w:rFonts w:cs="Times New Roman"/>
        </w:rPr>
        <w:t>Richland</w:t>
      </w:r>
      <w:r w:rsidR="00AD03C4" w:rsidRPr="008C36CE">
        <w:rPr>
          <w:rFonts w:cs="Times New Roman"/>
          <w:i/>
        </w:rPr>
        <w:t xml:space="preserve"> </w:t>
      </w:r>
      <w:r w:rsidR="00F24842" w:rsidRPr="008C36CE">
        <w:rPr>
          <w:rFonts w:cs="Times New Roman"/>
        </w:rPr>
        <w:t xml:space="preserve">consented to the attached map and certificate on </w:t>
      </w:r>
      <w:r w:rsidRPr="008C36CE">
        <w:rPr>
          <w:rFonts w:cs="Times New Roman"/>
        </w:rPr>
        <w:t>January 22, 2021</w:t>
      </w:r>
      <w:r w:rsidR="00F24842" w:rsidRPr="008C36CE">
        <w:rPr>
          <w:rFonts w:cs="Times New Roman"/>
        </w:rPr>
        <w:t>.</w:t>
      </w:r>
    </w:p>
    <w:p w14:paraId="50F7B0FA" w14:textId="77777777" w:rsidR="00295BEE" w:rsidRDefault="00295BEE" w:rsidP="00F24842">
      <w:pPr>
        <w:pStyle w:val="NoSpacing"/>
        <w:jc w:val="both"/>
        <w:rPr>
          <w:rFonts w:cs="Times New Roman"/>
        </w:rPr>
      </w:pPr>
    </w:p>
    <w:p w14:paraId="5C7DA3E9" w14:textId="153AC07C" w:rsidR="00F24842" w:rsidRDefault="008C36CE" w:rsidP="00F24842">
      <w:pPr>
        <w:pStyle w:val="NoSpacing"/>
        <w:jc w:val="both"/>
        <w:rPr>
          <w:rFonts w:cs="Times New Roman"/>
        </w:rPr>
      </w:pPr>
      <w:r>
        <w:rPr>
          <w:rFonts w:cs="Times New Roman"/>
          <w:noProof/>
        </w:rPr>
        <w:t>Corbet WSC</w:t>
      </w:r>
      <w:r w:rsidR="00F24842">
        <w:rPr>
          <w:rFonts w:cs="Times New Roman"/>
        </w:rPr>
        <w:t xml:space="preserve"> </w:t>
      </w:r>
      <w:r w:rsidR="00F24842" w:rsidRPr="004048C0">
        <w:rPr>
          <w:rFonts w:cs="Times New Roman"/>
        </w:rPr>
        <w:t>consented to the attached map</w:t>
      </w:r>
      <w:r w:rsidR="00F24842">
        <w:rPr>
          <w:rFonts w:cs="Times New Roman"/>
        </w:rPr>
        <w:t xml:space="preserve"> </w:t>
      </w:r>
      <w:r w:rsidR="00F24842" w:rsidRPr="004048C0">
        <w:rPr>
          <w:rFonts w:cs="Times New Roman"/>
        </w:rPr>
        <w:t xml:space="preserve">on </w:t>
      </w:r>
      <w:r w:rsidR="0067432B">
        <w:rPr>
          <w:rFonts w:cs="Times New Roman"/>
        </w:rPr>
        <w:t>March 1, 2021</w:t>
      </w:r>
      <w:r w:rsidR="00F24842" w:rsidRPr="004048C0">
        <w:rPr>
          <w:rFonts w:cs="Times New Roman"/>
        </w:rPr>
        <w:t>.</w:t>
      </w:r>
    </w:p>
    <w:p w14:paraId="7753D85C" w14:textId="66A0431F" w:rsidR="00CA50BA" w:rsidRDefault="00CA50BA" w:rsidP="00F24842">
      <w:pPr>
        <w:pStyle w:val="NoSpacing"/>
        <w:jc w:val="both"/>
        <w:rPr>
          <w:rFonts w:cs="Times New Roman"/>
        </w:rPr>
      </w:pPr>
    </w:p>
    <w:p w14:paraId="51B031AC" w14:textId="48D0663F" w:rsidR="00CA50BA" w:rsidRDefault="00CA50BA" w:rsidP="00CA50BA">
      <w:pPr>
        <w:pStyle w:val="NoSpacing"/>
        <w:jc w:val="both"/>
        <w:rPr>
          <w:rFonts w:cs="Times New Roman"/>
        </w:rPr>
      </w:pPr>
      <w:r>
        <w:rPr>
          <w:rFonts w:cs="Times New Roman"/>
          <w:noProof/>
        </w:rPr>
        <w:t>Pleasant Grove WSC</w:t>
      </w:r>
      <w:r>
        <w:rPr>
          <w:rFonts w:cs="Times New Roman"/>
        </w:rPr>
        <w:t xml:space="preserve"> </w:t>
      </w:r>
      <w:r w:rsidRPr="004048C0">
        <w:rPr>
          <w:rFonts w:cs="Times New Roman"/>
        </w:rPr>
        <w:t>consented to the attached map</w:t>
      </w:r>
      <w:r>
        <w:rPr>
          <w:rFonts w:cs="Times New Roman"/>
        </w:rPr>
        <w:t xml:space="preserve"> </w:t>
      </w:r>
      <w:r w:rsidRPr="004048C0">
        <w:rPr>
          <w:rFonts w:cs="Times New Roman"/>
        </w:rPr>
        <w:t xml:space="preserve">on </w:t>
      </w:r>
      <w:r w:rsidR="00466930">
        <w:rPr>
          <w:rFonts w:cs="Times New Roman"/>
        </w:rPr>
        <w:t>February 23, 2021</w:t>
      </w:r>
      <w:r w:rsidRPr="004048C0">
        <w:rPr>
          <w:rFonts w:cs="Times New Roman"/>
        </w:rPr>
        <w:t>.</w:t>
      </w:r>
    </w:p>
    <w:p w14:paraId="5B060D9D" w14:textId="77777777" w:rsidR="00F24842" w:rsidRDefault="00F24842" w:rsidP="00F24842">
      <w:pPr>
        <w:pStyle w:val="NoSpacing"/>
        <w:jc w:val="both"/>
        <w:rPr>
          <w:rFonts w:cs="Times New Roman"/>
        </w:rPr>
      </w:pPr>
    </w:p>
    <w:p w14:paraId="1245366D" w14:textId="77777777" w:rsidR="00F24842" w:rsidRPr="00FB35D7" w:rsidRDefault="00F24842" w:rsidP="008560BC">
      <w:pPr>
        <w:pStyle w:val="ListParagraph"/>
        <w:keepNext/>
        <w:numPr>
          <w:ilvl w:val="0"/>
          <w:numId w:val="2"/>
        </w:numPr>
        <w:ind w:left="360" w:hanging="360"/>
        <w:rPr>
          <w:b/>
          <w:u w:val="single"/>
        </w:rPr>
      </w:pPr>
      <w:r w:rsidRPr="00FB35D7">
        <w:rPr>
          <w:b/>
          <w:u w:val="single"/>
        </w:rPr>
        <w:t>Recommendation</w:t>
      </w:r>
    </w:p>
    <w:p w14:paraId="2720F3DC" w14:textId="612A3F62" w:rsidR="00DA36E8" w:rsidRPr="00CA50BA" w:rsidRDefault="00F24842" w:rsidP="00CA50BA">
      <w:pPr>
        <w:pStyle w:val="ListParagraph"/>
        <w:spacing w:after="0"/>
        <w:ind w:firstLine="0"/>
        <w:jc w:val="both"/>
        <w:rPr>
          <w:rFonts w:cs="Times New Roman"/>
        </w:rPr>
      </w:pPr>
      <w:r w:rsidRPr="006867FA">
        <w:rPr>
          <w:rFonts w:eastAsia="Times New Roman" w:cs="Times New Roman"/>
        </w:rPr>
        <w:t xml:space="preserve">Based on the above information, </w:t>
      </w:r>
      <w:r w:rsidR="00B00B5D">
        <w:rPr>
          <w:rFonts w:eastAsia="Times New Roman" w:cs="Times New Roman"/>
        </w:rPr>
        <w:t>I</w:t>
      </w:r>
      <w:r w:rsidRPr="006867FA">
        <w:rPr>
          <w:rFonts w:eastAsia="Times New Roman" w:cs="Times New Roman"/>
        </w:rPr>
        <w:t xml:space="preserve"> recommend that</w:t>
      </w:r>
      <w:r w:rsidR="00CA50BA">
        <w:rPr>
          <w:rFonts w:eastAsia="Times New Roman" w:cs="Times New Roman"/>
        </w:rPr>
        <w:t xml:space="preserve"> </w:t>
      </w:r>
      <w:r w:rsidR="00CA50BA" w:rsidRPr="00CA50BA">
        <w:rPr>
          <w:rFonts w:cs="Times New Roman"/>
        </w:rPr>
        <w:t>Richland</w:t>
      </w:r>
      <w:r w:rsidR="00AD03C4" w:rsidRPr="00CA50BA">
        <w:rPr>
          <w:rFonts w:cs="Times New Roman"/>
          <w:i/>
        </w:rPr>
        <w:t xml:space="preserve"> </w:t>
      </w:r>
      <w:r w:rsidRPr="00CA50BA">
        <w:rPr>
          <w:rFonts w:eastAsia="Times New Roman" w:cs="Times New Roman"/>
        </w:rPr>
        <w:t xml:space="preserve">meets all of the statutory requirements of TWC Chapter 13 and the Commission's Chapter 24 rules and regulations and is capable of providing continuous and adequate service. </w:t>
      </w:r>
      <w:r w:rsidR="00B00B5D" w:rsidRPr="00CA50BA">
        <w:rPr>
          <w:rFonts w:eastAsia="Times New Roman" w:cs="Times New Roman"/>
        </w:rPr>
        <w:t>I</w:t>
      </w:r>
      <w:r w:rsidRPr="00CA50BA">
        <w:rPr>
          <w:rFonts w:eastAsia="Times New Roman" w:cs="Times New Roman"/>
        </w:rPr>
        <w:t xml:space="preserve"> also recommend that approving this application to obtain </w:t>
      </w:r>
      <w:r w:rsidRPr="00CA50BA">
        <w:rPr>
          <w:rFonts w:cs="Times New Roman"/>
        </w:rPr>
        <w:t xml:space="preserve">water CCN No. </w:t>
      </w:r>
      <w:r w:rsidR="00CA50BA" w:rsidRPr="00CA50BA">
        <w:rPr>
          <w:rFonts w:cs="Times New Roman"/>
        </w:rPr>
        <w:t>13294</w:t>
      </w:r>
      <w:r w:rsidRPr="00CA50BA">
        <w:rPr>
          <w:rFonts w:cs="Times New Roman"/>
        </w:rPr>
        <w:t xml:space="preserve"> </w:t>
      </w:r>
      <w:r w:rsidRPr="00CA50BA">
        <w:rPr>
          <w:rFonts w:eastAsia="Times New Roman" w:cs="Times New Roman"/>
        </w:rPr>
        <w:t>is necessary for the service, accommodation, convenience</w:t>
      </w:r>
      <w:r w:rsidR="000D32C3">
        <w:rPr>
          <w:rFonts w:eastAsia="Times New Roman" w:cs="Times New Roman"/>
        </w:rPr>
        <w:t>,</w:t>
      </w:r>
      <w:r w:rsidRPr="00CA50BA">
        <w:rPr>
          <w:rFonts w:eastAsia="Times New Roman" w:cs="Times New Roman"/>
        </w:rPr>
        <w:t xml:space="preserve"> and safety of the public</w:t>
      </w:r>
      <w:r w:rsidR="00CA50BA">
        <w:rPr>
          <w:rFonts w:eastAsia="Times New Roman" w:cs="Times New Roman"/>
        </w:rPr>
        <w:t>.</w:t>
      </w:r>
    </w:p>
    <w:sectPr w:rsidR="00DA36E8" w:rsidRPr="00CA50BA"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EBE36" w14:textId="77777777" w:rsidR="00A87DB5" w:rsidRDefault="00A87DB5">
      <w:r>
        <w:separator/>
      </w:r>
    </w:p>
  </w:endnote>
  <w:endnote w:type="continuationSeparator" w:id="0">
    <w:p w14:paraId="69240C0D" w14:textId="77777777" w:rsidR="00A87DB5" w:rsidRDefault="00A8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27BA8C" w14:textId="77777777" w:rsidR="00A87DB5" w:rsidRDefault="00A87DB5">
      <w:r>
        <w:separator/>
      </w:r>
    </w:p>
  </w:footnote>
  <w:footnote w:type="continuationSeparator" w:id="0">
    <w:p w14:paraId="03275EDD" w14:textId="77777777" w:rsidR="00A87DB5" w:rsidRDefault="00A87DB5">
      <w:r>
        <w:continuationSeparator/>
      </w:r>
    </w:p>
  </w:footnote>
  <w:footnote w:id="1">
    <w:p w14:paraId="58A14358" w14:textId="4658C6B7" w:rsidR="0063283A" w:rsidRDefault="0063283A" w:rsidP="0063283A">
      <w:pPr>
        <w:pStyle w:val="FootnoteText"/>
        <w:ind w:firstLine="720"/>
      </w:pPr>
      <w:r>
        <w:rPr>
          <w:rStyle w:val="FootnoteReference"/>
        </w:rPr>
        <w:footnoteRef/>
      </w:r>
      <w:r>
        <w:t xml:space="preserve"> </w:t>
      </w:r>
      <w:r w:rsidR="006B03E3">
        <w:t xml:space="preserve"> </w:t>
      </w:r>
      <w:r>
        <w:t xml:space="preserve">Response to </w:t>
      </w:r>
      <w:r w:rsidR="00AE1727">
        <w:t xml:space="preserve">Commission </w:t>
      </w:r>
      <w:r>
        <w:t>Staff</w:t>
      </w:r>
      <w:r w:rsidR="00AE1727">
        <w:t>’s</w:t>
      </w:r>
      <w:r>
        <w:t xml:space="preserve"> </w:t>
      </w:r>
      <w:r w:rsidR="00AE1727">
        <w:t xml:space="preserve">First </w:t>
      </w:r>
      <w:r>
        <w:t>Request for Information</w:t>
      </w:r>
      <w:r w:rsidR="006E30DF">
        <w:t xml:space="preserve"> to the City of Richland, Staff</w:t>
      </w:r>
      <w:r>
        <w:t xml:space="preserve"> 1-3 at </w:t>
      </w:r>
      <w:r w:rsidR="006E30DF">
        <w:t>1</w:t>
      </w:r>
      <w:r>
        <w:t xml:space="preserve"> (Aug</w:t>
      </w:r>
      <w:r w:rsidR="006B03E3">
        <w:t>.</w:t>
      </w:r>
      <w:r>
        <w:t xml:space="preserve"> 17, 2020).</w:t>
      </w:r>
    </w:p>
  </w:footnote>
  <w:footnote w:id="2">
    <w:p w14:paraId="6BBE9C54" w14:textId="719E6F5E" w:rsidR="000F6C1E" w:rsidRDefault="000F6C1E" w:rsidP="008F6328">
      <w:pPr>
        <w:pStyle w:val="FootnoteText"/>
        <w:ind w:firstLine="720"/>
      </w:pPr>
      <w:r>
        <w:rPr>
          <w:rStyle w:val="FootnoteReference"/>
        </w:rPr>
        <w:footnoteRef/>
      </w:r>
      <w:r>
        <w:t xml:space="preserve"> </w:t>
      </w:r>
      <w:r w:rsidR="008F6328">
        <w:t>Response to Staff Request for Information 1-2 at 3 (Sept</w:t>
      </w:r>
      <w:r w:rsidR="008E039A">
        <w:t>.</w:t>
      </w:r>
      <w:r w:rsidR="008F6328">
        <w:t xml:space="preserve"> 22,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B4842" w14:textId="77777777" w:rsidR="00DA36E8" w:rsidRDefault="00DA36E8">
    <w:pPr>
      <w:pStyle w:val="Header"/>
      <w:jc w:val="center"/>
      <w:rPr>
        <w:b/>
        <w:i/>
        <w:sz w:val="38"/>
      </w:rPr>
    </w:pPr>
    <w:r>
      <w:rPr>
        <w:b/>
        <w:i/>
        <w:sz w:val="38"/>
      </w:rPr>
      <w:t>Public Utility Commission of Texas</w:t>
    </w:r>
  </w:p>
  <w:p w14:paraId="205FE571"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9F1F53F"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D6FAC"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F48"/>
    <w:rsid w:val="0003619D"/>
    <w:rsid w:val="00065A01"/>
    <w:rsid w:val="00070D52"/>
    <w:rsid w:val="000D32C3"/>
    <w:rsid w:val="000E7D07"/>
    <w:rsid w:val="000F6C1E"/>
    <w:rsid w:val="00111CE2"/>
    <w:rsid w:val="00116570"/>
    <w:rsid w:val="00126F49"/>
    <w:rsid w:val="001D1CE6"/>
    <w:rsid w:val="001F3D60"/>
    <w:rsid w:val="00201876"/>
    <w:rsid w:val="00214F48"/>
    <w:rsid w:val="002726B5"/>
    <w:rsid w:val="0028111B"/>
    <w:rsid w:val="00295BEE"/>
    <w:rsid w:val="0034502C"/>
    <w:rsid w:val="003A1595"/>
    <w:rsid w:val="004249AC"/>
    <w:rsid w:val="004422AA"/>
    <w:rsid w:val="00466930"/>
    <w:rsid w:val="00484F15"/>
    <w:rsid w:val="005311D0"/>
    <w:rsid w:val="00555FD1"/>
    <w:rsid w:val="005654CE"/>
    <w:rsid w:val="005768DE"/>
    <w:rsid w:val="005C4556"/>
    <w:rsid w:val="006153C5"/>
    <w:rsid w:val="0063283A"/>
    <w:rsid w:val="0067432B"/>
    <w:rsid w:val="00684BF3"/>
    <w:rsid w:val="006B03E3"/>
    <w:rsid w:val="006E30DF"/>
    <w:rsid w:val="00793F84"/>
    <w:rsid w:val="007E4EE0"/>
    <w:rsid w:val="008262FF"/>
    <w:rsid w:val="008560BC"/>
    <w:rsid w:val="00861EA4"/>
    <w:rsid w:val="008C36CE"/>
    <w:rsid w:val="008C469B"/>
    <w:rsid w:val="008E039A"/>
    <w:rsid w:val="008F6328"/>
    <w:rsid w:val="009010C9"/>
    <w:rsid w:val="00904273"/>
    <w:rsid w:val="0091083F"/>
    <w:rsid w:val="00921694"/>
    <w:rsid w:val="00937E44"/>
    <w:rsid w:val="009C7406"/>
    <w:rsid w:val="009D6973"/>
    <w:rsid w:val="00A44E4A"/>
    <w:rsid w:val="00A7691E"/>
    <w:rsid w:val="00A87DB5"/>
    <w:rsid w:val="00AC5837"/>
    <w:rsid w:val="00AD03C4"/>
    <w:rsid w:val="00AE1727"/>
    <w:rsid w:val="00B00B5D"/>
    <w:rsid w:val="00B01797"/>
    <w:rsid w:val="00B36C2A"/>
    <w:rsid w:val="00B56DD2"/>
    <w:rsid w:val="00B8427D"/>
    <w:rsid w:val="00B97778"/>
    <w:rsid w:val="00BF261C"/>
    <w:rsid w:val="00C5381A"/>
    <w:rsid w:val="00C67B8B"/>
    <w:rsid w:val="00C92EE4"/>
    <w:rsid w:val="00CA18E3"/>
    <w:rsid w:val="00CA50BA"/>
    <w:rsid w:val="00CD3F73"/>
    <w:rsid w:val="00CD5F92"/>
    <w:rsid w:val="00CE2795"/>
    <w:rsid w:val="00D529C6"/>
    <w:rsid w:val="00D6192F"/>
    <w:rsid w:val="00D6426D"/>
    <w:rsid w:val="00D645CF"/>
    <w:rsid w:val="00D96EBD"/>
    <w:rsid w:val="00DA36E8"/>
    <w:rsid w:val="00DC6F20"/>
    <w:rsid w:val="00E01CC6"/>
    <w:rsid w:val="00E306B5"/>
    <w:rsid w:val="00EA08FF"/>
    <w:rsid w:val="00EA5690"/>
    <w:rsid w:val="00F24842"/>
    <w:rsid w:val="00F36F35"/>
    <w:rsid w:val="00F721EF"/>
    <w:rsid w:val="00F9038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77624"/>
  <w15:chartTrackingRefBased/>
  <w15:docId w15:val="{55D1A731-ED83-4E1C-9F66-6DE0EEA4F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paragraph" w:styleId="FootnoteText">
    <w:name w:val="footnote text"/>
    <w:basedOn w:val="Normal"/>
    <w:link w:val="FootnoteTextChar"/>
    <w:uiPriority w:val="99"/>
    <w:semiHidden/>
    <w:unhideWhenUsed/>
    <w:rsid w:val="0063283A"/>
    <w:rPr>
      <w:sz w:val="20"/>
    </w:rPr>
  </w:style>
  <w:style w:type="character" w:customStyle="1" w:styleId="FootnoteTextChar">
    <w:name w:val="Footnote Text Char"/>
    <w:basedOn w:val="DefaultParagraphFont"/>
    <w:link w:val="FootnoteText"/>
    <w:uiPriority w:val="99"/>
    <w:semiHidden/>
    <w:rsid w:val="0063283A"/>
  </w:style>
  <w:style w:type="character" w:styleId="FootnoteReference">
    <w:name w:val="footnote reference"/>
    <w:basedOn w:val="DefaultParagraphFont"/>
    <w:uiPriority w:val="99"/>
    <w:semiHidden/>
    <w:unhideWhenUsed/>
    <w:rsid w:val="0063283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DC79D-4A30-4F3D-A7DF-5C703150F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1532</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10251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Lander, Merritt</cp:lastModifiedBy>
  <cp:revision>4</cp:revision>
  <cp:lastPrinted>2014-10-31T15:06:00Z</cp:lastPrinted>
  <dcterms:created xsi:type="dcterms:W3CDTF">2021-03-04T14:49:00Z</dcterms:created>
  <dcterms:modified xsi:type="dcterms:W3CDTF">2021-03-04T15:10:00Z</dcterms:modified>
</cp:coreProperties>
</file>